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0585" w14:textId="4E897DC4" w:rsidR="00D303A4" w:rsidRPr="002F3D83" w:rsidRDefault="00FE41FF" w:rsidP="003F6DED">
      <w:pPr>
        <w:jc w:val="both"/>
        <w:rPr>
          <w:rFonts w:ascii="Arial" w:hAnsi="Arial" w:cs="Arial"/>
          <w:b/>
          <w:bCs/>
          <w:sz w:val="22"/>
          <w:szCs w:val="22"/>
        </w:rPr>
      </w:pPr>
      <w:r w:rsidRPr="002F3D83">
        <w:rPr>
          <w:rFonts w:ascii="Arial" w:hAnsi="Arial" w:cs="Arial"/>
          <w:b/>
          <w:bCs/>
          <w:sz w:val="22"/>
          <w:szCs w:val="22"/>
        </w:rPr>
        <w:t>Gender</w:t>
      </w:r>
      <w:r w:rsidR="00797C9F">
        <w:rPr>
          <w:rFonts w:ascii="Arial" w:hAnsi="Arial" w:cs="Arial"/>
          <w:b/>
          <w:bCs/>
          <w:sz w:val="22"/>
          <w:szCs w:val="22"/>
        </w:rPr>
        <w:t xml:space="preserve">, </w:t>
      </w:r>
      <w:r w:rsidR="00514B2D" w:rsidRPr="002F3D83">
        <w:rPr>
          <w:rFonts w:ascii="Arial" w:hAnsi="Arial" w:cs="Arial"/>
          <w:b/>
          <w:bCs/>
          <w:sz w:val="22"/>
          <w:szCs w:val="22"/>
        </w:rPr>
        <w:t xml:space="preserve">Equity, </w:t>
      </w:r>
      <w:r w:rsidR="00797C9F">
        <w:rPr>
          <w:rFonts w:ascii="Arial" w:hAnsi="Arial" w:cs="Arial"/>
          <w:b/>
          <w:bCs/>
          <w:sz w:val="22"/>
          <w:szCs w:val="22"/>
        </w:rPr>
        <w:t>Diversity,</w:t>
      </w:r>
      <w:r w:rsidR="00514B2D" w:rsidRPr="002F3D83">
        <w:rPr>
          <w:rFonts w:ascii="Arial" w:hAnsi="Arial" w:cs="Arial"/>
          <w:b/>
          <w:bCs/>
          <w:sz w:val="22"/>
          <w:szCs w:val="22"/>
        </w:rPr>
        <w:t xml:space="preserve"> and Inclusion Policy </w:t>
      </w:r>
      <w:r w:rsidR="00B9013A" w:rsidRPr="002F3D83">
        <w:rPr>
          <w:rFonts w:ascii="Arial" w:hAnsi="Arial" w:cs="Arial"/>
          <w:b/>
          <w:bCs/>
          <w:sz w:val="22"/>
          <w:szCs w:val="22"/>
        </w:rPr>
        <w:t>for</w:t>
      </w:r>
      <w:r w:rsidR="00514B2D" w:rsidRPr="002F3D83">
        <w:rPr>
          <w:rFonts w:ascii="Arial" w:hAnsi="Arial" w:cs="Arial"/>
          <w:b/>
          <w:bCs/>
          <w:sz w:val="22"/>
          <w:szCs w:val="22"/>
        </w:rPr>
        <w:t xml:space="preserve"> IAI </w:t>
      </w:r>
      <w:r w:rsidR="00B9013A" w:rsidRPr="002F3D83">
        <w:rPr>
          <w:rFonts w:ascii="Arial" w:hAnsi="Arial" w:cs="Arial"/>
          <w:b/>
          <w:bCs/>
          <w:sz w:val="22"/>
          <w:szCs w:val="22"/>
        </w:rPr>
        <w:t>S</w:t>
      </w:r>
      <w:r w:rsidR="00514B2D" w:rsidRPr="002F3D83">
        <w:rPr>
          <w:rFonts w:ascii="Arial" w:hAnsi="Arial" w:cs="Arial"/>
          <w:b/>
          <w:bCs/>
          <w:sz w:val="22"/>
          <w:szCs w:val="22"/>
        </w:rPr>
        <w:t xml:space="preserve">cientific Projects and </w:t>
      </w:r>
      <w:r w:rsidR="00733837" w:rsidRPr="002F3D83">
        <w:rPr>
          <w:rFonts w:ascii="Arial" w:hAnsi="Arial" w:cs="Arial"/>
          <w:b/>
          <w:bCs/>
          <w:sz w:val="22"/>
          <w:szCs w:val="22"/>
        </w:rPr>
        <w:t xml:space="preserve">Capacity Building </w:t>
      </w:r>
      <w:r w:rsidR="00514B2D" w:rsidRPr="002F3D83">
        <w:rPr>
          <w:rFonts w:ascii="Arial" w:hAnsi="Arial" w:cs="Arial"/>
          <w:b/>
          <w:bCs/>
          <w:sz w:val="22"/>
          <w:szCs w:val="22"/>
        </w:rPr>
        <w:t xml:space="preserve">Activities </w:t>
      </w:r>
    </w:p>
    <w:p w14:paraId="404C6FDF" w14:textId="77777777" w:rsidR="00D303A4" w:rsidRPr="002F3D83" w:rsidRDefault="00D303A4" w:rsidP="003F6DED">
      <w:pPr>
        <w:jc w:val="both"/>
        <w:rPr>
          <w:rFonts w:ascii="Arial" w:hAnsi="Arial" w:cs="Arial"/>
          <w:b/>
          <w:bCs/>
          <w:sz w:val="22"/>
          <w:szCs w:val="22"/>
        </w:rPr>
      </w:pPr>
    </w:p>
    <w:p w14:paraId="5FA8C008" w14:textId="77777777" w:rsidR="00D93B9F" w:rsidRPr="002F3D83" w:rsidRDefault="00D93B9F" w:rsidP="003F6DED">
      <w:pPr>
        <w:jc w:val="both"/>
        <w:rPr>
          <w:rFonts w:ascii="Arial" w:hAnsi="Arial" w:cs="Arial"/>
          <w:b/>
          <w:bCs/>
          <w:sz w:val="22"/>
          <w:szCs w:val="22"/>
        </w:rPr>
      </w:pPr>
    </w:p>
    <w:p w14:paraId="4F6C8C76" w14:textId="17B34397" w:rsidR="00D303A4" w:rsidRPr="002F3D83" w:rsidRDefault="00340F6B" w:rsidP="003F6DED">
      <w:pPr>
        <w:jc w:val="both"/>
        <w:rPr>
          <w:rFonts w:ascii="Arial" w:hAnsi="Arial" w:cs="Arial"/>
          <w:b/>
          <w:bCs/>
          <w:sz w:val="22"/>
          <w:szCs w:val="22"/>
        </w:rPr>
      </w:pPr>
      <w:r>
        <w:rPr>
          <w:rFonts w:ascii="Arial" w:hAnsi="Arial" w:cs="Arial"/>
          <w:b/>
          <w:bCs/>
          <w:sz w:val="22"/>
          <w:szCs w:val="22"/>
        </w:rPr>
        <w:t>Introduction</w:t>
      </w:r>
    </w:p>
    <w:p w14:paraId="20D2B984" w14:textId="77777777" w:rsidR="006F1CD7" w:rsidRPr="002F3D83" w:rsidRDefault="006F1CD7" w:rsidP="003F6DED">
      <w:pPr>
        <w:jc w:val="both"/>
        <w:rPr>
          <w:rFonts w:ascii="Arial" w:hAnsi="Arial" w:cs="Arial"/>
          <w:sz w:val="22"/>
          <w:szCs w:val="22"/>
          <w:lang w:val="en-CA"/>
        </w:rPr>
      </w:pPr>
    </w:p>
    <w:p w14:paraId="4F23BA8B" w14:textId="4EB987C5" w:rsidR="006F1CD7" w:rsidRPr="002F3D83" w:rsidRDefault="006F1CD7" w:rsidP="003F6DED">
      <w:pPr>
        <w:jc w:val="both"/>
        <w:rPr>
          <w:rFonts w:ascii="Arial" w:hAnsi="Arial" w:cs="Arial"/>
          <w:sz w:val="22"/>
          <w:szCs w:val="22"/>
          <w:lang w:val="en-CA"/>
        </w:rPr>
      </w:pPr>
      <w:r w:rsidRPr="002F3D83">
        <w:rPr>
          <w:rFonts w:ascii="Arial" w:hAnsi="Arial" w:cs="Arial"/>
          <w:sz w:val="22"/>
          <w:szCs w:val="22"/>
          <w:lang w:val="en-CA"/>
        </w:rPr>
        <w:t>The Conference of the Parties to the Inter-American Institute for Global Change Research (IAI), at its 28th meeting, adopted Decision XXVIII/6</w:t>
      </w:r>
      <w:r w:rsidR="00340F6B">
        <w:rPr>
          <w:rFonts w:ascii="Arial" w:hAnsi="Arial" w:cs="Arial"/>
          <w:sz w:val="22"/>
          <w:szCs w:val="22"/>
          <w:lang w:val="en-CA"/>
        </w:rPr>
        <w:t>,</w:t>
      </w:r>
      <w:r w:rsidRPr="002F3D83">
        <w:rPr>
          <w:rFonts w:ascii="Arial" w:hAnsi="Arial" w:cs="Arial"/>
          <w:sz w:val="22"/>
          <w:szCs w:val="22"/>
          <w:lang w:val="en-CA"/>
        </w:rPr>
        <w:t xml:space="preserve"> which </w:t>
      </w:r>
      <w:r w:rsidRPr="002F3D83">
        <w:rPr>
          <w:rFonts w:ascii="Arial" w:hAnsi="Arial" w:cs="Arial"/>
          <w:i/>
          <w:iCs/>
          <w:sz w:val="22"/>
          <w:szCs w:val="22"/>
          <w:lang w:val="en-CA"/>
        </w:rPr>
        <w:t>Instructs the IAI Directorate, in collaboration with the Executive Council, to develop a policy on gender and IAI projects and activities.</w:t>
      </w:r>
      <w:r w:rsidRPr="002F3D83">
        <w:rPr>
          <w:rFonts w:ascii="Arial" w:hAnsi="Arial" w:cs="Arial"/>
          <w:sz w:val="22"/>
          <w:szCs w:val="22"/>
          <w:lang w:val="en-CA"/>
        </w:rPr>
        <w:t xml:space="preserve"> At its 29</w:t>
      </w:r>
      <w:r w:rsidRPr="002F3D83">
        <w:rPr>
          <w:rFonts w:ascii="Arial" w:hAnsi="Arial" w:cs="Arial"/>
          <w:sz w:val="22"/>
          <w:szCs w:val="22"/>
          <w:vertAlign w:val="superscript"/>
          <w:lang w:val="en-CA"/>
        </w:rPr>
        <w:t>th</w:t>
      </w:r>
      <w:r w:rsidRPr="002F3D83">
        <w:rPr>
          <w:rFonts w:ascii="Arial" w:hAnsi="Arial" w:cs="Arial"/>
          <w:sz w:val="22"/>
          <w:szCs w:val="22"/>
          <w:lang w:val="en-CA"/>
        </w:rPr>
        <w:t xml:space="preserve"> meeting, the Conference of the Parties adopted Decision XXIX/7</w:t>
      </w:r>
      <w:r w:rsidR="00340F6B">
        <w:rPr>
          <w:rFonts w:ascii="Arial" w:hAnsi="Arial" w:cs="Arial"/>
          <w:sz w:val="22"/>
          <w:szCs w:val="22"/>
          <w:lang w:val="en-CA"/>
        </w:rPr>
        <w:t>,</w:t>
      </w:r>
      <w:r w:rsidRPr="002F3D83">
        <w:rPr>
          <w:rFonts w:ascii="Arial" w:hAnsi="Arial" w:cs="Arial"/>
          <w:sz w:val="22"/>
          <w:szCs w:val="22"/>
          <w:lang w:val="en-CA"/>
        </w:rPr>
        <w:t xml:space="preserve"> which approved the </w:t>
      </w:r>
      <w:r w:rsidRPr="002F3D83">
        <w:rPr>
          <w:rFonts w:ascii="Arial" w:hAnsi="Arial" w:cs="Arial"/>
          <w:i/>
          <w:iCs/>
          <w:sz w:val="22"/>
          <w:szCs w:val="22"/>
          <w:lang w:val="en-CA"/>
        </w:rPr>
        <w:t>Policy</w:t>
      </w:r>
      <w:r w:rsidR="007F2518">
        <w:rPr>
          <w:rFonts w:ascii="Arial" w:hAnsi="Arial" w:cs="Arial"/>
          <w:i/>
          <w:iCs/>
          <w:sz w:val="22"/>
          <w:szCs w:val="22"/>
          <w:lang w:val="en-CA"/>
        </w:rPr>
        <w:t>,</w:t>
      </w:r>
      <w:r w:rsidRPr="002F3D83">
        <w:rPr>
          <w:rFonts w:ascii="Arial" w:hAnsi="Arial" w:cs="Arial"/>
          <w:sz w:val="22"/>
          <w:szCs w:val="22"/>
          <w:lang w:val="en-CA"/>
        </w:rPr>
        <w:t xml:space="preserve"> and also adopted Decision XXIX/8</w:t>
      </w:r>
      <w:r w:rsidR="00340F6B">
        <w:rPr>
          <w:rFonts w:ascii="Arial" w:hAnsi="Arial" w:cs="Arial"/>
          <w:sz w:val="22"/>
          <w:szCs w:val="22"/>
          <w:lang w:val="en-CA"/>
        </w:rPr>
        <w:t>,</w:t>
      </w:r>
      <w:r w:rsidRPr="002F3D83">
        <w:rPr>
          <w:rFonts w:ascii="Arial" w:hAnsi="Arial" w:cs="Arial"/>
          <w:sz w:val="22"/>
          <w:szCs w:val="22"/>
          <w:lang w:val="en-CA"/>
        </w:rPr>
        <w:t xml:space="preserve"> which states: </w:t>
      </w:r>
    </w:p>
    <w:p w14:paraId="05865EBB" w14:textId="77777777" w:rsidR="003F6DED" w:rsidRPr="002F3D83" w:rsidRDefault="003F6DED" w:rsidP="003F6DED">
      <w:pPr>
        <w:jc w:val="both"/>
        <w:rPr>
          <w:rFonts w:ascii="Arial" w:hAnsi="Arial" w:cs="Arial"/>
          <w:sz w:val="22"/>
          <w:szCs w:val="22"/>
          <w:lang w:val="en-CA"/>
        </w:rPr>
      </w:pPr>
    </w:p>
    <w:p w14:paraId="28B84C2D" w14:textId="0EECD3E0" w:rsidR="006F1CD7" w:rsidRPr="002F3D83" w:rsidRDefault="006F1CD7" w:rsidP="003F6DED">
      <w:pPr>
        <w:ind w:left="540"/>
        <w:jc w:val="both"/>
        <w:rPr>
          <w:rFonts w:ascii="Arial" w:hAnsi="Arial" w:cs="Arial"/>
          <w:i/>
          <w:iCs/>
          <w:sz w:val="22"/>
          <w:szCs w:val="22"/>
          <w:lang w:val="en-CA"/>
        </w:rPr>
      </w:pPr>
      <w:r w:rsidRPr="002F3D83">
        <w:rPr>
          <w:rFonts w:ascii="Arial" w:hAnsi="Arial" w:cs="Arial"/>
          <w:i/>
          <w:iCs/>
          <w:sz w:val="22"/>
          <w:szCs w:val="22"/>
          <w:lang w:val="en-CA"/>
        </w:rPr>
        <w:t xml:space="preserve">The Conference of the Parties instructs the IAI Directorate, in collaboration with the SAC and SPAC, to continue to revise the Gender policy on IAI scientific projects and activities during the 2021/2022 intersessional period in light of comments and suggestions made by the Executive Council, Parties and partners for consideration by the 30th meeting of the Conference of the Parties. </w:t>
      </w:r>
    </w:p>
    <w:p w14:paraId="2E88E4BC" w14:textId="77777777" w:rsidR="003F6DED" w:rsidRPr="002F3D83" w:rsidRDefault="003F6DED" w:rsidP="003F6DED">
      <w:pPr>
        <w:jc w:val="both"/>
        <w:rPr>
          <w:rFonts w:ascii="Arial" w:hAnsi="Arial" w:cs="Arial"/>
          <w:i/>
          <w:iCs/>
          <w:sz w:val="22"/>
          <w:szCs w:val="22"/>
          <w:lang w:val="en-CA"/>
        </w:rPr>
      </w:pPr>
    </w:p>
    <w:p w14:paraId="414F207B" w14:textId="44CB0B8C" w:rsidR="006F1CD7" w:rsidRPr="002F3D83" w:rsidRDefault="006F1CD7" w:rsidP="003F6DED">
      <w:pPr>
        <w:jc w:val="both"/>
        <w:rPr>
          <w:rFonts w:ascii="Arial" w:hAnsi="Arial" w:cs="Arial"/>
          <w:sz w:val="22"/>
          <w:szCs w:val="22"/>
          <w:lang w:val="en-CA"/>
        </w:rPr>
      </w:pPr>
      <w:r w:rsidRPr="002F3D83">
        <w:rPr>
          <w:rFonts w:ascii="Arial" w:hAnsi="Arial" w:cs="Arial"/>
          <w:sz w:val="22"/>
          <w:szCs w:val="22"/>
          <w:lang w:val="en-CA"/>
        </w:rPr>
        <w:t xml:space="preserve">In the development of the new </w:t>
      </w:r>
      <w:r w:rsidRPr="002F3D83">
        <w:rPr>
          <w:rFonts w:ascii="Arial" w:hAnsi="Arial" w:cs="Arial"/>
          <w:i/>
          <w:iCs/>
          <w:sz w:val="22"/>
          <w:szCs w:val="22"/>
          <w:lang w:val="en-CA"/>
        </w:rPr>
        <w:t>Gender</w:t>
      </w:r>
      <w:r w:rsidR="00797C9F">
        <w:rPr>
          <w:rFonts w:ascii="Arial" w:hAnsi="Arial" w:cs="Arial"/>
          <w:i/>
          <w:iCs/>
          <w:sz w:val="22"/>
          <w:szCs w:val="22"/>
          <w:lang w:val="en-CA"/>
        </w:rPr>
        <w:t xml:space="preserve">, </w:t>
      </w:r>
      <w:r w:rsidRPr="002F3D83">
        <w:rPr>
          <w:rFonts w:ascii="Arial" w:hAnsi="Arial" w:cs="Arial"/>
          <w:i/>
          <w:iCs/>
          <w:sz w:val="22"/>
          <w:szCs w:val="22"/>
          <w:lang w:val="en-CA"/>
        </w:rPr>
        <w:t>Equity, Diversity</w:t>
      </w:r>
      <w:r w:rsidR="00797C9F">
        <w:rPr>
          <w:rFonts w:ascii="Arial" w:hAnsi="Arial" w:cs="Arial"/>
          <w:i/>
          <w:iCs/>
          <w:sz w:val="22"/>
          <w:szCs w:val="22"/>
          <w:lang w:val="en-CA"/>
        </w:rPr>
        <w:t>,</w:t>
      </w:r>
      <w:r w:rsidRPr="002F3D83">
        <w:rPr>
          <w:rFonts w:ascii="Arial" w:hAnsi="Arial" w:cs="Arial"/>
          <w:i/>
          <w:iCs/>
          <w:sz w:val="22"/>
          <w:szCs w:val="22"/>
          <w:lang w:val="en-CA"/>
        </w:rPr>
        <w:t xml:space="preserve"> and Inclusion Policy on IAI </w:t>
      </w:r>
      <w:r w:rsidR="00733837" w:rsidRPr="002F3D83">
        <w:rPr>
          <w:rFonts w:ascii="Arial" w:hAnsi="Arial" w:cs="Arial"/>
          <w:i/>
          <w:iCs/>
          <w:sz w:val="22"/>
          <w:szCs w:val="22"/>
          <w:lang w:val="en-CA"/>
        </w:rPr>
        <w:t xml:space="preserve">Scientific </w:t>
      </w:r>
      <w:r w:rsidRPr="002F3D83">
        <w:rPr>
          <w:rFonts w:ascii="Arial" w:hAnsi="Arial" w:cs="Arial"/>
          <w:i/>
          <w:iCs/>
          <w:sz w:val="22"/>
          <w:szCs w:val="22"/>
          <w:lang w:val="en-CA"/>
        </w:rPr>
        <w:t>Projects and</w:t>
      </w:r>
      <w:r w:rsidR="00733837" w:rsidRPr="002F3D83">
        <w:rPr>
          <w:rFonts w:ascii="Arial" w:hAnsi="Arial" w:cs="Arial"/>
          <w:i/>
          <w:iCs/>
          <w:sz w:val="22"/>
          <w:szCs w:val="22"/>
          <w:lang w:val="en-CA"/>
        </w:rPr>
        <w:t xml:space="preserve"> Capacity Building</w:t>
      </w:r>
      <w:r w:rsidRPr="002F3D83">
        <w:rPr>
          <w:rFonts w:ascii="Arial" w:hAnsi="Arial" w:cs="Arial"/>
          <w:i/>
          <w:iCs/>
          <w:sz w:val="22"/>
          <w:szCs w:val="22"/>
          <w:lang w:val="en-CA"/>
        </w:rPr>
        <w:t xml:space="preserve"> Activities</w:t>
      </w:r>
      <w:r w:rsidRPr="002F3D83">
        <w:rPr>
          <w:rFonts w:ascii="Arial" w:hAnsi="Arial" w:cs="Arial"/>
          <w:sz w:val="22"/>
          <w:szCs w:val="22"/>
          <w:lang w:val="en-CA"/>
        </w:rPr>
        <w:t>, the IAI Directorate sought the advice of the IAI Executive Council, the Scientific Advisory Committee (SAC)</w:t>
      </w:r>
      <w:r w:rsidR="00733837" w:rsidRPr="002F3D83">
        <w:rPr>
          <w:rFonts w:ascii="Arial" w:hAnsi="Arial" w:cs="Arial"/>
          <w:sz w:val="22"/>
          <w:szCs w:val="22"/>
          <w:lang w:val="en-CA"/>
        </w:rPr>
        <w:t>,</w:t>
      </w:r>
      <w:r w:rsidRPr="002F3D83">
        <w:rPr>
          <w:rFonts w:ascii="Arial" w:hAnsi="Arial" w:cs="Arial"/>
          <w:sz w:val="22"/>
          <w:szCs w:val="22"/>
          <w:lang w:val="en-CA"/>
        </w:rPr>
        <w:t xml:space="preserve"> and the Science-Policy Advisory Committee (SPAC) on </w:t>
      </w:r>
      <w:r w:rsidR="00733837" w:rsidRPr="002F3D83">
        <w:rPr>
          <w:rFonts w:ascii="Arial" w:hAnsi="Arial" w:cs="Arial"/>
          <w:sz w:val="22"/>
          <w:szCs w:val="22"/>
          <w:lang w:val="en-CA"/>
        </w:rPr>
        <w:t xml:space="preserve">the </w:t>
      </w:r>
      <w:r w:rsidRPr="002F3D83">
        <w:rPr>
          <w:rFonts w:ascii="Arial" w:hAnsi="Arial" w:cs="Arial"/>
          <w:sz w:val="22"/>
          <w:szCs w:val="22"/>
          <w:lang w:val="en-CA"/>
        </w:rPr>
        <w:t xml:space="preserve">inclusion of comments made by Parties, members of the SAC and the SPAC and others providing advice from the IAI community. Current policies from </w:t>
      </w:r>
      <w:r w:rsidR="00340F6B">
        <w:rPr>
          <w:rFonts w:ascii="Arial" w:hAnsi="Arial" w:cs="Arial"/>
          <w:sz w:val="22"/>
          <w:szCs w:val="22"/>
          <w:lang w:val="en-CA"/>
        </w:rPr>
        <w:t>significant</w:t>
      </w:r>
      <w:r w:rsidRPr="002F3D83">
        <w:rPr>
          <w:rFonts w:ascii="Arial" w:hAnsi="Arial" w:cs="Arial"/>
          <w:sz w:val="22"/>
          <w:szCs w:val="22"/>
          <w:lang w:val="en-CA"/>
        </w:rPr>
        <w:t xml:space="preserve"> universities, inter-governmental organizations, science funding agencies, and scientific associations were also consulted </w:t>
      </w:r>
      <w:r w:rsidR="00340F6B">
        <w:rPr>
          <w:rFonts w:ascii="Arial" w:hAnsi="Arial" w:cs="Arial"/>
          <w:sz w:val="22"/>
          <w:szCs w:val="22"/>
          <w:lang w:val="en-CA"/>
        </w:rPr>
        <w:t>to expand</w:t>
      </w:r>
      <w:r w:rsidRPr="002F3D83">
        <w:rPr>
          <w:rFonts w:ascii="Arial" w:hAnsi="Arial" w:cs="Arial"/>
          <w:sz w:val="22"/>
          <w:szCs w:val="22"/>
          <w:lang w:val="en-CA"/>
        </w:rPr>
        <w:t xml:space="preserve"> the pool of knowledge and approaches related to equity, diversity</w:t>
      </w:r>
      <w:r w:rsidR="00733837" w:rsidRPr="002F3D83">
        <w:rPr>
          <w:rFonts w:ascii="Arial" w:hAnsi="Arial" w:cs="Arial"/>
          <w:sz w:val="22"/>
          <w:szCs w:val="22"/>
          <w:lang w:val="en-CA"/>
        </w:rPr>
        <w:t>,</w:t>
      </w:r>
      <w:r w:rsidRPr="002F3D83">
        <w:rPr>
          <w:rFonts w:ascii="Arial" w:hAnsi="Arial" w:cs="Arial"/>
          <w:sz w:val="22"/>
          <w:szCs w:val="22"/>
          <w:lang w:val="en-CA"/>
        </w:rPr>
        <w:t xml:space="preserve"> and inclusion (EDI), gender</w:t>
      </w:r>
      <w:r w:rsidR="00733837" w:rsidRPr="002F3D83">
        <w:rPr>
          <w:rFonts w:ascii="Arial" w:hAnsi="Arial" w:cs="Arial"/>
          <w:sz w:val="22"/>
          <w:szCs w:val="22"/>
          <w:lang w:val="en-CA"/>
        </w:rPr>
        <w:t>,</w:t>
      </w:r>
      <w:r w:rsidRPr="002F3D83">
        <w:rPr>
          <w:rFonts w:ascii="Arial" w:hAnsi="Arial" w:cs="Arial"/>
          <w:sz w:val="22"/>
          <w:szCs w:val="22"/>
          <w:lang w:val="en-CA"/>
        </w:rPr>
        <w:t xml:space="preserve"> and science.</w:t>
      </w:r>
    </w:p>
    <w:p w14:paraId="4C74E022" w14:textId="77777777" w:rsidR="003F6DED" w:rsidRPr="002F3D83" w:rsidRDefault="003F6DED" w:rsidP="003F6DED">
      <w:pPr>
        <w:jc w:val="both"/>
        <w:rPr>
          <w:rFonts w:ascii="Arial" w:hAnsi="Arial" w:cs="Arial"/>
          <w:sz w:val="22"/>
          <w:szCs w:val="22"/>
          <w:lang w:val="en-CA"/>
        </w:rPr>
      </w:pPr>
    </w:p>
    <w:p w14:paraId="3BB8A442" w14:textId="33FFB769" w:rsidR="001D5336" w:rsidRPr="001D5336" w:rsidRDefault="00340F6B" w:rsidP="001D5336">
      <w:pPr>
        <w:jc w:val="both"/>
        <w:rPr>
          <w:rFonts w:ascii="Arial" w:hAnsi="Arial" w:cs="Arial"/>
          <w:sz w:val="22"/>
          <w:szCs w:val="22"/>
          <w:lang w:val="en-CA"/>
        </w:rPr>
      </w:pPr>
      <w:r>
        <w:rPr>
          <w:rFonts w:ascii="Arial" w:hAnsi="Arial" w:cs="Arial"/>
          <w:sz w:val="22"/>
          <w:szCs w:val="22"/>
          <w:lang w:val="en-CA"/>
        </w:rPr>
        <w:t>This policy aims to ensure EDI</w:t>
      </w:r>
      <w:r w:rsidR="00797C9F">
        <w:rPr>
          <w:rFonts w:ascii="Arial" w:hAnsi="Arial" w:cs="Arial"/>
          <w:sz w:val="22"/>
          <w:szCs w:val="22"/>
          <w:lang w:val="en-CA"/>
        </w:rPr>
        <w:t>, including gender considerations,</w:t>
      </w:r>
      <w:r>
        <w:rPr>
          <w:rFonts w:ascii="Arial" w:hAnsi="Arial" w:cs="Arial"/>
          <w:sz w:val="22"/>
          <w:szCs w:val="22"/>
          <w:lang w:val="en-CA"/>
        </w:rPr>
        <w:t xml:space="preserve"> </w:t>
      </w:r>
      <w:r w:rsidR="00264974">
        <w:rPr>
          <w:rFonts w:ascii="Arial" w:hAnsi="Arial" w:cs="Arial"/>
          <w:sz w:val="22"/>
          <w:szCs w:val="22"/>
          <w:lang w:val="en-CA"/>
        </w:rPr>
        <w:t xml:space="preserve">is mainstreamed </w:t>
      </w:r>
      <w:r>
        <w:rPr>
          <w:rFonts w:ascii="Arial" w:hAnsi="Arial" w:cs="Arial"/>
          <w:sz w:val="22"/>
          <w:szCs w:val="22"/>
          <w:lang w:val="en-CA"/>
        </w:rPr>
        <w:t xml:space="preserve">in IAI science projects and </w:t>
      </w:r>
      <w:r w:rsidR="00264974">
        <w:rPr>
          <w:rFonts w:ascii="Arial" w:hAnsi="Arial" w:cs="Arial"/>
          <w:sz w:val="22"/>
          <w:szCs w:val="22"/>
          <w:lang w:val="en-CA"/>
        </w:rPr>
        <w:t>capacity-building</w:t>
      </w:r>
      <w:r>
        <w:rPr>
          <w:rFonts w:ascii="Arial" w:hAnsi="Arial" w:cs="Arial"/>
          <w:sz w:val="22"/>
          <w:szCs w:val="22"/>
          <w:lang w:val="en-CA"/>
        </w:rPr>
        <w:t xml:space="preserve"> activities</w:t>
      </w:r>
      <w:r w:rsidR="006B2265">
        <w:rPr>
          <w:rFonts w:ascii="Arial" w:hAnsi="Arial" w:cs="Arial"/>
          <w:sz w:val="22"/>
          <w:szCs w:val="22"/>
          <w:lang w:val="en-CA"/>
        </w:rPr>
        <w:t xml:space="preserve"> and </w:t>
      </w:r>
      <w:r w:rsidR="00264974">
        <w:rPr>
          <w:rFonts w:ascii="Arial" w:hAnsi="Arial" w:cs="Arial"/>
          <w:sz w:val="22"/>
          <w:szCs w:val="22"/>
          <w:lang w:val="en-CA"/>
        </w:rPr>
        <w:t xml:space="preserve">that EDI </w:t>
      </w:r>
      <w:r>
        <w:rPr>
          <w:rFonts w:ascii="Arial" w:hAnsi="Arial" w:cs="Arial"/>
          <w:sz w:val="22"/>
          <w:szCs w:val="22"/>
          <w:lang w:val="en-CA"/>
        </w:rPr>
        <w:t xml:space="preserve">activities </w:t>
      </w:r>
      <w:r w:rsidR="00264974">
        <w:rPr>
          <w:rFonts w:ascii="Arial" w:hAnsi="Arial" w:cs="Arial"/>
          <w:sz w:val="22"/>
          <w:szCs w:val="22"/>
          <w:lang w:val="en-CA"/>
        </w:rPr>
        <w:t xml:space="preserve">are aligned </w:t>
      </w:r>
      <w:r>
        <w:rPr>
          <w:rFonts w:ascii="Arial" w:hAnsi="Arial" w:cs="Arial"/>
          <w:sz w:val="22"/>
          <w:szCs w:val="22"/>
          <w:lang w:val="en-CA"/>
        </w:rPr>
        <w:t>with those of IAI Parties</w:t>
      </w:r>
      <w:r w:rsidR="006B2265">
        <w:rPr>
          <w:rFonts w:ascii="Arial" w:hAnsi="Arial" w:cs="Arial"/>
          <w:sz w:val="22"/>
          <w:szCs w:val="22"/>
          <w:lang w:val="en-CA"/>
        </w:rPr>
        <w:t xml:space="preserve">. </w:t>
      </w:r>
      <w:r w:rsidR="001D5336" w:rsidRPr="001D5336">
        <w:rPr>
          <w:rFonts w:ascii="Arial" w:hAnsi="Arial" w:cs="Arial"/>
          <w:sz w:val="22"/>
          <w:szCs w:val="22"/>
          <w:lang w:val="en-CA"/>
        </w:rPr>
        <w:t>This Policy aims to facilitate the full and equitable participation of underrepresented groups in activities of the IAI, particularly those focused on science and capacity building</w:t>
      </w:r>
      <w:r>
        <w:rPr>
          <w:rFonts w:ascii="Arial" w:hAnsi="Arial" w:cs="Arial"/>
          <w:sz w:val="22"/>
          <w:szCs w:val="22"/>
          <w:lang w:val="en-CA"/>
        </w:rPr>
        <w:t>,</w:t>
      </w:r>
      <w:r w:rsidR="001D5336" w:rsidRPr="001D5336">
        <w:rPr>
          <w:rFonts w:ascii="Arial" w:hAnsi="Arial" w:cs="Arial"/>
          <w:sz w:val="22"/>
          <w:szCs w:val="22"/>
          <w:lang w:val="en-CA"/>
        </w:rPr>
        <w:t xml:space="preserve"> while also taking into account issues related to gender. </w:t>
      </w:r>
      <w:r w:rsidR="006B2265">
        <w:rPr>
          <w:rFonts w:ascii="Arial" w:hAnsi="Arial" w:cs="Arial"/>
          <w:sz w:val="22"/>
          <w:szCs w:val="22"/>
          <w:lang w:val="en-CA"/>
        </w:rPr>
        <w:t xml:space="preserve">Ultimately this Policy aims to </w:t>
      </w:r>
      <w:r w:rsidR="006B2265" w:rsidRPr="001D5336">
        <w:rPr>
          <w:rFonts w:ascii="Arial" w:hAnsi="Arial" w:cs="Arial"/>
          <w:sz w:val="22"/>
          <w:szCs w:val="22"/>
          <w:lang w:val="en-CA"/>
        </w:rPr>
        <w:t xml:space="preserve">support regional efforts to develop the highest quality science and improve </w:t>
      </w:r>
      <w:r w:rsidR="006B2265">
        <w:rPr>
          <w:rFonts w:ascii="Arial" w:hAnsi="Arial" w:cs="Arial"/>
          <w:sz w:val="22"/>
          <w:szCs w:val="22"/>
          <w:lang w:val="en-CA"/>
        </w:rPr>
        <w:t>the</w:t>
      </w:r>
      <w:r w:rsidR="006B2265" w:rsidRPr="001D5336">
        <w:rPr>
          <w:rFonts w:ascii="Arial" w:hAnsi="Arial" w:cs="Arial"/>
          <w:sz w:val="22"/>
          <w:szCs w:val="22"/>
          <w:lang w:val="en-CA"/>
        </w:rPr>
        <w:t xml:space="preserve"> capacity</w:t>
      </w:r>
      <w:r w:rsidR="006B2265">
        <w:rPr>
          <w:rFonts w:ascii="Arial" w:hAnsi="Arial" w:cs="Arial"/>
          <w:sz w:val="22"/>
          <w:szCs w:val="22"/>
          <w:lang w:val="en-CA"/>
        </w:rPr>
        <w:t xml:space="preserve"> of governments</w:t>
      </w:r>
      <w:r w:rsidR="006B2265" w:rsidRPr="001D5336">
        <w:rPr>
          <w:rFonts w:ascii="Arial" w:hAnsi="Arial" w:cs="Arial"/>
          <w:sz w:val="22"/>
          <w:szCs w:val="22"/>
          <w:lang w:val="en-CA"/>
        </w:rPr>
        <w:t xml:space="preserve"> </w:t>
      </w:r>
      <w:r w:rsidR="006B2265">
        <w:rPr>
          <w:rFonts w:ascii="Arial" w:hAnsi="Arial" w:cs="Arial"/>
          <w:sz w:val="22"/>
          <w:szCs w:val="22"/>
          <w:lang w:val="en-CA"/>
        </w:rPr>
        <w:t xml:space="preserve">to develop </w:t>
      </w:r>
      <w:r w:rsidR="006B2265" w:rsidRPr="001D5336">
        <w:rPr>
          <w:rFonts w:ascii="Arial" w:hAnsi="Arial" w:cs="Arial"/>
          <w:sz w:val="22"/>
          <w:szCs w:val="22"/>
          <w:lang w:val="en-CA"/>
        </w:rPr>
        <w:t>public policy relevant to global change.</w:t>
      </w:r>
    </w:p>
    <w:p w14:paraId="46988964" w14:textId="77777777" w:rsidR="001D5336" w:rsidRDefault="001D5336" w:rsidP="001D5336">
      <w:pPr>
        <w:jc w:val="both"/>
        <w:rPr>
          <w:rFonts w:ascii="Arial" w:hAnsi="Arial" w:cs="Arial"/>
          <w:sz w:val="22"/>
          <w:szCs w:val="22"/>
          <w:lang w:val="en-CA"/>
        </w:rPr>
      </w:pPr>
    </w:p>
    <w:p w14:paraId="3582539D" w14:textId="19678F16" w:rsidR="001D5336" w:rsidRPr="001D5336" w:rsidRDefault="001D5336" w:rsidP="001D5336">
      <w:pPr>
        <w:jc w:val="both"/>
        <w:rPr>
          <w:rFonts w:ascii="Arial" w:hAnsi="Arial" w:cs="Arial"/>
          <w:sz w:val="22"/>
          <w:szCs w:val="22"/>
          <w:lang w:val="en-CA"/>
        </w:rPr>
      </w:pPr>
      <w:r w:rsidRPr="001D5336">
        <w:rPr>
          <w:rFonts w:ascii="Arial" w:hAnsi="Arial" w:cs="Arial"/>
          <w:sz w:val="22"/>
          <w:szCs w:val="22"/>
          <w:lang w:val="en-CA"/>
        </w:rPr>
        <w:t xml:space="preserve">Underrepresented groups include, but </w:t>
      </w:r>
      <w:r w:rsidR="006B2265">
        <w:rPr>
          <w:rFonts w:ascii="Arial" w:hAnsi="Arial" w:cs="Arial"/>
          <w:sz w:val="22"/>
          <w:szCs w:val="22"/>
          <w:lang w:val="en-CA"/>
        </w:rPr>
        <w:t xml:space="preserve">are </w:t>
      </w:r>
      <w:r w:rsidRPr="001D5336">
        <w:rPr>
          <w:rFonts w:ascii="Arial" w:hAnsi="Arial" w:cs="Arial"/>
          <w:sz w:val="22"/>
          <w:szCs w:val="22"/>
          <w:lang w:val="en-CA"/>
        </w:rPr>
        <w:t>not limited to, women, Indigenous Peoples, persons with disabilities, members of visible minority/racialized groups</w:t>
      </w:r>
      <w:r w:rsidR="00340F6B">
        <w:rPr>
          <w:rFonts w:ascii="Arial" w:hAnsi="Arial" w:cs="Arial"/>
          <w:sz w:val="22"/>
          <w:szCs w:val="22"/>
          <w:lang w:val="en-CA"/>
        </w:rPr>
        <w:t>,</w:t>
      </w:r>
      <w:r w:rsidRPr="001D5336">
        <w:rPr>
          <w:rFonts w:ascii="Arial" w:hAnsi="Arial" w:cs="Arial"/>
          <w:sz w:val="22"/>
          <w:szCs w:val="22"/>
          <w:lang w:val="en-CA"/>
        </w:rPr>
        <w:t xml:space="preserve"> and members of LGBTQ+ communities. </w:t>
      </w:r>
    </w:p>
    <w:p w14:paraId="590809C5" w14:textId="77777777" w:rsidR="003F6DED" w:rsidRPr="002F3D83" w:rsidRDefault="003F6DED" w:rsidP="003F6DED">
      <w:pPr>
        <w:jc w:val="both"/>
        <w:rPr>
          <w:rFonts w:ascii="Arial" w:hAnsi="Arial" w:cs="Arial"/>
          <w:sz w:val="22"/>
          <w:szCs w:val="22"/>
        </w:rPr>
      </w:pPr>
    </w:p>
    <w:p w14:paraId="74C9A1C4" w14:textId="48C45649" w:rsidR="006F1CD7" w:rsidRPr="002F3D83" w:rsidRDefault="006F1CD7" w:rsidP="003F6DED">
      <w:pPr>
        <w:jc w:val="both"/>
        <w:rPr>
          <w:rFonts w:ascii="Arial" w:hAnsi="Arial" w:cs="Arial"/>
          <w:sz w:val="22"/>
          <w:szCs w:val="22"/>
          <w:lang w:val="en-CA"/>
        </w:rPr>
      </w:pPr>
      <w:r w:rsidRPr="002F3D83">
        <w:rPr>
          <w:rFonts w:ascii="Arial" w:hAnsi="Arial" w:cs="Arial"/>
          <w:sz w:val="22"/>
          <w:szCs w:val="22"/>
          <w:lang w:val="en-CA"/>
        </w:rPr>
        <w:t xml:space="preserve">This policy also establishes a framework that supports the principles adhered to by the IAI on open science and transdisciplinary methodologies, especially with regard to equitable participation by </w:t>
      </w:r>
      <w:r w:rsidR="00733837" w:rsidRPr="002F3D83">
        <w:rPr>
          <w:rFonts w:ascii="Arial" w:hAnsi="Arial" w:cs="Arial"/>
          <w:sz w:val="22"/>
          <w:szCs w:val="22"/>
          <w:lang w:val="en-CA"/>
        </w:rPr>
        <w:t xml:space="preserve">people </w:t>
      </w:r>
      <w:r w:rsidRPr="002F3D83">
        <w:rPr>
          <w:rFonts w:ascii="Arial" w:hAnsi="Arial" w:cs="Arial"/>
          <w:sz w:val="22"/>
          <w:szCs w:val="22"/>
          <w:lang w:val="en-CA"/>
        </w:rPr>
        <w:t>affected by the project</w:t>
      </w:r>
      <w:r w:rsidR="00733837" w:rsidRPr="002F3D83">
        <w:rPr>
          <w:rFonts w:ascii="Arial" w:hAnsi="Arial" w:cs="Arial"/>
          <w:sz w:val="22"/>
          <w:szCs w:val="22"/>
          <w:lang w:val="en-CA"/>
        </w:rPr>
        <w:t xml:space="preserve"> or </w:t>
      </w:r>
      <w:r w:rsidRPr="002F3D83">
        <w:rPr>
          <w:rFonts w:ascii="Arial" w:hAnsi="Arial" w:cs="Arial"/>
          <w:sz w:val="22"/>
          <w:szCs w:val="22"/>
          <w:lang w:val="en-CA"/>
        </w:rPr>
        <w:t>activity. It notes</w:t>
      </w:r>
      <w:r w:rsidR="00733837" w:rsidRPr="002F3D83">
        <w:rPr>
          <w:rFonts w:ascii="Arial" w:hAnsi="Arial" w:cs="Arial"/>
          <w:sz w:val="22"/>
          <w:szCs w:val="22"/>
          <w:lang w:val="en-CA"/>
        </w:rPr>
        <w:t>, in particular,</w:t>
      </w:r>
      <w:r w:rsidRPr="002F3D83">
        <w:rPr>
          <w:rFonts w:ascii="Arial" w:hAnsi="Arial" w:cs="Arial"/>
          <w:sz w:val="22"/>
          <w:szCs w:val="22"/>
          <w:lang w:val="en-CA"/>
        </w:rPr>
        <w:t xml:space="preserve"> the UNESCO Recommendation on Open Science</w:t>
      </w:r>
      <w:r w:rsidRPr="002F3D83">
        <w:rPr>
          <w:rStyle w:val="Refdenotaalpie"/>
          <w:rFonts w:ascii="Arial" w:hAnsi="Arial" w:cs="Arial"/>
          <w:sz w:val="22"/>
          <w:szCs w:val="22"/>
          <w:lang w:val="en-CA"/>
        </w:rPr>
        <w:footnoteReference w:id="1"/>
      </w:r>
      <w:r w:rsidRPr="002F3D83">
        <w:rPr>
          <w:rFonts w:ascii="Arial" w:hAnsi="Arial" w:cs="Arial"/>
          <w:sz w:val="22"/>
          <w:szCs w:val="22"/>
          <w:lang w:val="en-CA"/>
        </w:rPr>
        <w:t xml:space="preserve"> which </w:t>
      </w:r>
      <w:r w:rsidR="00340F6B">
        <w:rPr>
          <w:rFonts w:ascii="Arial" w:hAnsi="Arial" w:cs="Arial"/>
          <w:sz w:val="22"/>
          <w:szCs w:val="22"/>
          <w:lang w:val="en-CA"/>
        </w:rPr>
        <w:t>the General Conference of UNESCO adopted</w:t>
      </w:r>
      <w:r w:rsidRPr="002F3D83">
        <w:rPr>
          <w:rFonts w:ascii="Arial" w:hAnsi="Arial" w:cs="Arial"/>
          <w:sz w:val="22"/>
          <w:szCs w:val="22"/>
          <w:lang w:val="en-CA"/>
        </w:rPr>
        <w:t xml:space="preserve"> at its 41st session, 9 to 24 November 2021 which states: </w:t>
      </w:r>
    </w:p>
    <w:p w14:paraId="0D88FDE1" w14:textId="77777777" w:rsidR="003F6DED" w:rsidRPr="002F3D83" w:rsidRDefault="003F6DED" w:rsidP="003F6DED">
      <w:pPr>
        <w:jc w:val="both"/>
        <w:rPr>
          <w:rFonts w:ascii="Arial" w:hAnsi="Arial" w:cs="Arial"/>
          <w:sz w:val="22"/>
          <w:szCs w:val="22"/>
          <w:lang w:val="en-CA"/>
        </w:rPr>
      </w:pPr>
    </w:p>
    <w:p w14:paraId="764FDC7A" w14:textId="0D0080B1" w:rsidR="006F1CD7" w:rsidRPr="002F3D83" w:rsidRDefault="006F1CD7" w:rsidP="003F6DED">
      <w:pPr>
        <w:ind w:left="540"/>
        <w:jc w:val="both"/>
        <w:rPr>
          <w:rFonts w:ascii="Arial" w:hAnsi="Arial" w:cs="Arial"/>
          <w:sz w:val="22"/>
          <w:szCs w:val="22"/>
          <w:lang w:val="en-CA"/>
        </w:rPr>
      </w:pPr>
      <w:r w:rsidRPr="002F3D83">
        <w:rPr>
          <w:rFonts w:ascii="Arial" w:hAnsi="Arial" w:cs="Arial"/>
          <w:i/>
          <w:iCs/>
          <w:sz w:val="22"/>
          <w:szCs w:val="22"/>
          <w:lang w:val="en-CA"/>
        </w:rPr>
        <w:t>Acknowledging that open science should not only foster enhanced sharing of scientific knowledge solely among scientific communities but also promote inclusion and exchange of scholarly knowledge from traditionally underrepresented or excluded groups (such as women, minorities, indigenous scholars, scholars from less-advantaged countries</w:t>
      </w:r>
      <w:r w:rsidR="00733837" w:rsidRPr="002F3D83">
        <w:rPr>
          <w:rFonts w:ascii="Arial" w:hAnsi="Arial" w:cs="Arial"/>
          <w:i/>
          <w:iCs/>
          <w:sz w:val="22"/>
          <w:szCs w:val="22"/>
          <w:lang w:val="en-CA"/>
        </w:rPr>
        <w:t>,</w:t>
      </w:r>
      <w:r w:rsidRPr="002F3D83">
        <w:rPr>
          <w:rFonts w:ascii="Arial" w:hAnsi="Arial" w:cs="Arial"/>
          <w:i/>
          <w:iCs/>
          <w:sz w:val="22"/>
          <w:szCs w:val="22"/>
          <w:lang w:val="en-CA"/>
        </w:rPr>
        <w:t xml:space="preserve"> and low-resource languages) and contribute to reducing inequalities in access to scientific development, infrastructures and capabilities among different countries and regions.</w:t>
      </w:r>
      <w:r w:rsidRPr="002F3D83" w:rsidDel="006F598C">
        <w:rPr>
          <w:rFonts w:ascii="Arial" w:hAnsi="Arial" w:cs="Arial"/>
          <w:sz w:val="22"/>
          <w:szCs w:val="22"/>
          <w:lang w:val="en-CA"/>
        </w:rPr>
        <w:t xml:space="preserve"> </w:t>
      </w:r>
    </w:p>
    <w:p w14:paraId="6AB87170" w14:textId="77777777" w:rsidR="006F1CD7" w:rsidRPr="002F3D83" w:rsidRDefault="006F1CD7" w:rsidP="003F6DED">
      <w:pPr>
        <w:jc w:val="both"/>
        <w:rPr>
          <w:rFonts w:ascii="Arial" w:hAnsi="Arial" w:cs="Arial"/>
          <w:sz w:val="22"/>
          <w:szCs w:val="22"/>
        </w:rPr>
      </w:pPr>
    </w:p>
    <w:p w14:paraId="11D51D97" w14:textId="6B1150F9" w:rsidR="00D303A4" w:rsidRDefault="00514B2D" w:rsidP="003F6DED">
      <w:pPr>
        <w:jc w:val="both"/>
        <w:rPr>
          <w:rFonts w:ascii="Arial" w:hAnsi="Arial" w:cs="Arial"/>
          <w:sz w:val="22"/>
          <w:szCs w:val="22"/>
        </w:rPr>
      </w:pPr>
      <w:r w:rsidRPr="002F3D83">
        <w:rPr>
          <w:rFonts w:ascii="Arial" w:hAnsi="Arial" w:cs="Arial"/>
          <w:sz w:val="22"/>
          <w:szCs w:val="22"/>
        </w:rPr>
        <w:t>Effective implementation of the policy will require commitment and organizational support by the Conference of the Parties, Executive Council, the Scientific Advisory Committee, the Science-Policy Advisory Committee</w:t>
      </w:r>
      <w:r w:rsidR="00FC1D3F" w:rsidRPr="002F3D83">
        <w:rPr>
          <w:rFonts w:ascii="Arial" w:hAnsi="Arial" w:cs="Arial"/>
          <w:sz w:val="22"/>
          <w:szCs w:val="22"/>
        </w:rPr>
        <w:t>,</w:t>
      </w:r>
      <w:r w:rsidRPr="002F3D83">
        <w:rPr>
          <w:rFonts w:ascii="Arial" w:hAnsi="Arial" w:cs="Arial"/>
          <w:sz w:val="22"/>
          <w:szCs w:val="22"/>
        </w:rPr>
        <w:t xml:space="preserve"> and the Directorate.</w:t>
      </w:r>
    </w:p>
    <w:p w14:paraId="125C58B8" w14:textId="7BC452D9" w:rsidR="00CC5398" w:rsidRDefault="00CC5398" w:rsidP="003F6DED">
      <w:pPr>
        <w:jc w:val="both"/>
        <w:rPr>
          <w:rFonts w:ascii="Arial" w:hAnsi="Arial" w:cs="Arial"/>
          <w:sz w:val="22"/>
          <w:szCs w:val="22"/>
        </w:rPr>
      </w:pPr>
    </w:p>
    <w:p w14:paraId="05775B4D" w14:textId="66C3B331" w:rsidR="00CC5398" w:rsidRPr="002F3D83" w:rsidRDefault="00340F6B" w:rsidP="00CC5398">
      <w:pPr>
        <w:jc w:val="both"/>
        <w:rPr>
          <w:rFonts w:ascii="Arial" w:hAnsi="Arial" w:cs="Arial"/>
          <w:sz w:val="22"/>
          <w:szCs w:val="22"/>
          <w:lang w:val="en-CA"/>
        </w:rPr>
      </w:pPr>
      <w:r>
        <w:rPr>
          <w:rFonts w:ascii="Arial" w:hAnsi="Arial" w:cs="Arial"/>
          <w:sz w:val="22"/>
          <w:szCs w:val="22"/>
          <w:lang w:val="en-CA"/>
        </w:rPr>
        <w:lastRenderedPageBreak/>
        <w:t>As appropriate, the Gender and Equity, Diversity and Inclusion Policy on IAI Projects and Activities applies to all IAI science, capacity building, open data, science-policy, and other activities</w:t>
      </w:r>
      <w:r w:rsidR="00CC5398" w:rsidRPr="002F3D83">
        <w:rPr>
          <w:rFonts w:ascii="Arial" w:hAnsi="Arial" w:cs="Arial"/>
          <w:sz w:val="22"/>
          <w:szCs w:val="22"/>
          <w:lang w:val="en-CA"/>
        </w:rPr>
        <w:t xml:space="preserve">. It establishes gender-related objectives, as appropriate, for the IAI Directorate’s administration and execution of these activities. </w:t>
      </w:r>
    </w:p>
    <w:p w14:paraId="4EF65AC2" w14:textId="77777777" w:rsidR="00CC5398" w:rsidRPr="002F3D83" w:rsidRDefault="00CC5398" w:rsidP="00CC5398">
      <w:pPr>
        <w:jc w:val="both"/>
        <w:rPr>
          <w:rFonts w:ascii="Arial" w:hAnsi="Arial" w:cs="Arial"/>
          <w:sz w:val="22"/>
          <w:szCs w:val="22"/>
          <w:lang w:val="en-CA"/>
        </w:rPr>
      </w:pPr>
    </w:p>
    <w:p w14:paraId="5C04B0BF" w14:textId="77777777" w:rsidR="00CC5398" w:rsidRPr="002F3D83" w:rsidRDefault="00CC5398" w:rsidP="00CC5398">
      <w:pPr>
        <w:jc w:val="both"/>
        <w:rPr>
          <w:rFonts w:ascii="Arial" w:hAnsi="Arial" w:cs="Arial"/>
          <w:sz w:val="22"/>
          <w:szCs w:val="22"/>
          <w:lang w:val="en-CA"/>
        </w:rPr>
      </w:pPr>
      <w:r w:rsidRPr="002F3D83">
        <w:rPr>
          <w:rFonts w:ascii="Arial" w:hAnsi="Arial" w:cs="Arial"/>
          <w:sz w:val="22"/>
          <w:szCs w:val="22"/>
          <w:lang w:val="en-CA"/>
        </w:rPr>
        <w:t>The IAI recognizes the sovereignty of Parties and, therefore, this Policy does not supersede in any manner whatsoever national legislation, policies, and structures. It also acknowledges special needs and requirements as may be requested by donors and grantors.</w:t>
      </w:r>
    </w:p>
    <w:p w14:paraId="35AB3E07" w14:textId="77777777" w:rsidR="00CC5398" w:rsidRPr="002F3D83" w:rsidRDefault="00CC5398" w:rsidP="003F6DED">
      <w:pPr>
        <w:jc w:val="both"/>
        <w:rPr>
          <w:rFonts w:ascii="Arial" w:hAnsi="Arial" w:cs="Arial"/>
          <w:sz w:val="22"/>
          <w:szCs w:val="22"/>
        </w:rPr>
      </w:pPr>
    </w:p>
    <w:p w14:paraId="350BFF41" w14:textId="77777777" w:rsidR="006F1CD7" w:rsidRPr="002F3D83" w:rsidRDefault="006F1CD7" w:rsidP="003F6DED">
      <w:pPr>
        <w:jc w:val="both"/>
        <w:rPr>
          <w:rFonts w:ascii="Arial" w:hAnsi="Arial" w:cs="Arial"/>
          <w:sz w:val="22"/>
          <w:szCs w:val="22"/>
        </w:rPr>
      </w:pPr>
    </w:p>
    <w:p w14:paraId="37DCE80C" w14:textId="77777777" w:rsidR="00D303A4" w:rsidRPr="002F3D83" w:rsidRDefault="00D303A4" w:rsidP="003F6DED">
      <w:pPr>
        <w:jc w:val="both"/>
        <w:rPr>
          <w:rFonts w:ascii="Arial" w:hAnsi="Arial" w:cs="Arial"/>
          <w:sz w:val="22"/>
          <w:szCs w:val="22"/>
        </w:rPr>
      </w:pPr>
    </w:p>
    <w:p w14:paraId="30BEE50F" w14:textId="77777777"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Rationale</w:t>
      </w:r>
    </w:p>
    <w:p w14:paraId="26663BFB" w14:textId="77777777" w:rsidR="00D303A4" w:rsidRPr="002F3D83" w:rsidRDefault="00D303A4" w:rsidP="003F6DED">
      <w:pPr>
        <w:jc w:val="both"/>
        <w:rPr>
          <w:rFonts w:ascii="Arial" w:hAnsi="Arial" w:cs="Arial"/>
          <w:b/>
          <w:bCs/>
          <w:sz w:val="22"/>
          <w:szCs w:val="22"/>
        </w:rPr>
      </w:pPr>
    </w:p>
    <w:p w14:paraId="67DBD642" w14:textId="5E5DBCAB" w:rsidR="00D93B9F" w:rsidRPr="002F3D83" w:rsidRDefault="00D93B9F" w:rsidP="00D93B9F">
      <w:pPr>
        <w:jc w:val="both"/>
        <w:rPr>
          <w:rFonts w:ascii="Arial" w:hAnsi="Arial" w:cs="Arial"/>
          <w:sz w:val="22"/>
          <w:szCs w:val="22"/>
        </w:rPr>
      </w:pPr>
      <w:r w:rsidRPr="002F3D83">
        <w:rPr>
          <w:rFonts w:ascii="Arial" w:hAnsi="Arial" w:cs="Arial"/>
          <w:sz w:val="22"/>
          <w:szCs w:val="22"/>
        </w:rPr>
        <w:t xml:space="preserve">IAI Parties face severe challenges due to global environmental change, which require diverse perspectives to identify viable solutions. </w:t>
      </w:r>
      <w:r w:rsidR="002F3D83" w:rsidRPr="002F3D83">
        <w:rPr>
          <w:rFonts w:ascii="Arial" w:hAnsi="Arial" w:cs="Arial"/>
          <w:sz w:val="22"/>
          <w:szCs w:val="22"/>
        </w:rPr>
        <w:t>Furthermore, there is a vital link between gender, social equity</w:t>
      </w:r>
      <w:r w:rsidR="00340F6B">
        <w:rPr>
          <w:rFonts w:ascii="Arial" w:hAnsi="Arial" w:cs="Arial"/>
          <w:sz w:val="22"/>
          <w:szCs w:val="22"/>
        </w:rPr>
        <w:t>,</w:t>
      </w:r>
      <w:r w:rsidR="002F3D83" w:rsidRPr="002F3D83">
        <w:rPr>
          <w:rFonts w:ascii="Arial" w:hAnsi="Arial" w:cs="Arial"/>
          <w:sz w:val="22"/>
          <w:szCs w:val="22"/>
        </w:rPr>
        <w:t xml:space="preserve"> and climate change</w:t>
      </w:r>
      <w:r w:rsidR="002F3D83" w:rsidRPr="002F3D83">
        <w:rPr>
          <w:rStyle w:val="Refdenotaalpie"/>
          <w:rFonts w:ascii="Arial" w:hAnsi="Arial" w:cs="Arial"/>
          <w:sz w:val="22"/>
          <w:szCs w:val="22"/>
        </w:rPr>
        <w:footnoteReference w:id="2"/>
      </w:r>
      <w:r w:rsidR="002F3D83" w:rsidRPr="002F3D83">
        <w:rPr>
          <w:rFonts w:ascii="Arial" w:hAnsi="Arial" w:cs="Arial"/>
          <w:sz w:val="22"/>
          <w:szCs w:val="22"/>
        </w:rPr>
        <w:t xml:space="preserve">. The </w:t>
      </w:r>
      <w:r w:rsidRPr="002F3D83">
        <w:rPr>
          <w:rFonts w:ascii="Arial" w:hAnsi="Arial" w:cs="Arial"/>
          <w:sz w:val="22"/>
          <w:szCs w:val="22"/>
        </w:rPr>
        <w:t>IAI’s science agenda</w:t>
      </w:r>
      <w:r w:rsidR="002F3D83" w:rsidRPr="002F3D83">
        <w:rPr>
          <w:rFonts w:ascii="Arial" w:hAnsi="Arial" w:cs="Arial"/>
          <w:sz w:val="22"/>
          <w:szCs w:val="22"/>
        </w:rPr>
        <w:t xml:space="preserve"> </w:t>
      </w:r>
      <w:r w:rsidRPr="002F3D83">
        <w:rPr>
          <w:rFonts w:ascii="Arial" w:hAnsi="Arial" w:cs="Arial"/>
          <w:sz w:val="22"/>
          <w:szCs w:val="22"/>
        </w:rPr>
        <w:t xml:space="preserve">calls for the engagement of </w:t>
      </w:r>
      <w:r w:rsidR="00340F6B">
        <w:rPr>
          <w:rFonts w:ascii="Arial" w:hAnsi="Arial" w:cs="Arial"/>
          <w:sz w:val="22"/>
          <w:szCs w:val="22"/>
        </w:rPr>
        <w:t xml:space="preserve">diverse </w:t>
      </w:r>
      <w:r w:rsidRPr="002F3D83">
        <w:rPr>
          <w:rFonts w:ascii="Arial" w:hAnsi="Arial" w:cs="Arial"/>
          <w:sz w:val="22"/>
          <w:szCs w:val="22"/>
        </w:rPr>
        <w:t xml:space="preserve">stakeholders </w:t>
      </w:r>
      <w:r w:rsidR="002F3D83" w:rsidRPr="002F3D83">
        <w:rPr>
          <w:rFonts w:ascii="Arial" w:hAnsi="Arial" w:cs="Arial"/>
          <w:sz w:val="22"/>
          <w:szCs w:val="22"/>
        </w:rPr>
        <w:t xml:space="preserve">through transdisciplinary science (TD) </w:t>
      </w:r>
      <w:r w:rsidRPr="002F3D83">
        <w:rPr>
          <w:rFonts w:ascii="Arial" w:hAnsi="Arial" w:cs="Arial"/>
          <w:sz w:val="22"/>
          <w:szCs w:val="22"/>
        </w:rPr>
        <w:t xml:space="preserve">across all stages of knowledge production, from research funding, design, implementation, and dissemination. </w:t>
      </w:r>
    </w:p>
    <w:p w14:paraId="77B79CA2" w14:textId="77777777" w:rsidR="00D93B9F" w:rsidRPr="002F3D83" w:rsidRDefault="00D93B9F" w:rsidP="00D93B9F">
      <w:pPr>
        <w:jc w:val="both"/>
        <w:rPr>
          <w:rFonts w:ascii="Arial" w:hAnsi="Arial" w:cs="Arial"/>
          <w:sz w:val="22"/>
          <w:szCs w:val="22"/>
          <w:lang w:val="en-CA"/>
        </w:rPr>
      </w:pPr>
    </w:p>
    <w:p w14:paraId="3B17C342" w14:textId="47B5860C" w:rsidR="00D303A4" w:rsidRPr="002F3D83" w:rsidRDefault="000367FD" w:rsidP="003F6DED">
      <w:pPr>
        <w:jc w:val="both"/>
        <w:rPr>
          <w:rFonts w:ascii="Arial" w:hAnsi="Arial" w:cs="Arial"/>
          <w:sz w:val="22"/>
          <w:szCs w:val="22"/>
        </w:rPr>
      </w:pPr>
      <w:r w:rsidRPr="002F3D83">
        <w:rPr>
          <w:rFonts w:ascii="Arial" w:hAnsi="Arial" w:cs="Arial"/>
          <w:sz w:val="22"/>
          <w:szCs w:val="22"/>
        </w:rPr>
        <w:t>R</w:t>
      </w:r>
      <w:r w:rsidR="00514B2D" w:rsidRPr="002F3D83">
        <w:rPr>
          <w:rFonts w:ascii="Arial" w:hAnsi="Arial" w:cs="Arial"/>
          <w:sz w:val="22"/>
          <w:szCs w:val="22"/>
        </w:rPr>
        <w:t xml:space="preserve">eports have highlighted the </w:t>
      </w:r>
      <w:r w:rsidR="00FC1D3F" w:rsidRPr="002F3D83">
        <w:rPr>
          <w:rFonts w:ascii="Arial" w:hAnsi="Arial" w:cs="Arial"/>
          <w:sz w:val="22"/>
          <w:szCs w:val="22"/>
        </w:rPr>
        <w:t>historical</w:t>
      </w:r>
      <w:r w:rsidR="00732476" w:rsidRPr="002F3D83">
        <w:rPr>
          <w:rFonts w:ascii="Arial" w:hAnsi="Arial" w:cs="Arial"/>
          <w:sz w:val="22"/>
          <w:szCs w:val="22"/>
        </w:rPr>
        <w:t xml:space="preserve"> and persistent </w:t>
      </w:r>
      <w:r w:rsidRPr="002F3D83">
        <w:rPr>
          <w:rFonts w:ascii="Arial" w:hAnsi="Arial" w:cs="Arial"/>
          <w:sz w:val="22"/>
          <w:szCs w:val="22"/>
        </w:rPr>
        <w:t>inequalities</w:t>
      </w:r>
      <w:r w:rsidR="00514B2D" w:rsidRPr="002F3D83">
        <w:rPr>
          <w:rFonts w:ascii="Arial" w:hAnsi="Arial" w:cs="Arial"/>
          <w:sz w:val="22"/>
          <w:szCs w:val="22"/>
        </w:rPr>
        <w:t xml:space="preserve"> and underrepresentation of specific groups in knowledge production and circulation</w:t>
      </w:r>
      <w:r w:rsidRPr="002F3D83">
        <w:rPr>
          <w:rFonts w:ascii="Arial" w:hAnsi="Arial" w:cs="Arial"/>
          <w:sz w:val="22"/>
          <w:szCs w:val="22"/>
        </w:rPr>
        <w:t xml:space="preserve"> in the </w:t>
      </w:r>
      <w:r w:rsidR="00FC1D3F" w:rsidRPr="002F3D83">
        <w:rPr>
          <w:rFonts w:ascii="Arial" w:hAnsi="Arial" w:cs="Arial"/>
          <w:sz w:val="22"/>
          <w:szCs w:val="22"/>
        </w:rPr>
        <w:t>Americas region</w:t>
      </w:r>
      <w:r w:rsidR="00514B2D" w:rsidRPr="002F3D83">
        <w:rPr>
          <w:rFonts w:ascii="Arial" w:hAnsi="Arial" w:cs="Arial"/>
          <w:sz w:val="22"/>
          <w:szCs w:val="22"/>
        </w:rPr>
        <w:t>.</w:t>
      </w:r>
    </w:p>
    <w:p w14:paraId="18D069CE" w14:textId="69E7556D" w:rsidR="0081154E" w:rsidRPr="002F3D83" w:rsidRDefault="0081154E" w:rsidP="003F6DED">
      <w:pPr>
        <w:jc w:val="both"/>
        <w:rPr>
          <w:rFonts w:ascii="Arial" w:hAnsi="Arial" w:cs="Arial"/>
          <w:sz w:val="22"/>
          <w:szCs w:val="22"/>
        </w:rPr>
      </w:pPr>
    </w:p>
    <w:p w14:paraId="4BE63D56" w14:textId="47009436" w:rsidR="0081154E" w:rsidRPr="002F3D83" w:rsidRDefault="006B210F" w:rsidP="0081154E">
      <w:pPr>
        <w:jc w:val="both"/>
        <w:rPr>
          <w:rFonts w:ascii="Arial" w:hAnsi="Arial" w:cs="Arial"/>
          <w:color w:val="000000"/>
          <w:sz w:val="22"/>
          <w:szCs w:val="22"/>
        </w:rPr>
      </w:pPr>
      <w:r w:rsidRPr="002F3D83">
        <w:rPr>
          <w:rFonts w:ascii="Arial" w:hAnsi="Arial" w:cs="Arial"/>
          <w:color w:val="000000"/>
          <w:sz w:val="22"/>
          <w:szCs w:val="22"/>
        </w:rPr>
        <w:t>In the US,</w:t>
      </w:r>
      <w:r w:rsidR="0081154E" w:rsidRPr="002F3D83">
        <w:rPr>
          <w:rFonts w:ascii="Arial" w:hAnsi="Arial" w:cs="Arial"/>
          <w:color w:val="000000"/>
          <w:sz w:val="22"/>
          <w:szCs w:val="22"/>
        </w:rPr>
        <w:t xml:space="preserve"> </w:t>
      </w:r>
      <w:r w:rsidR="0081154E" w:rsidRPr="002F3D83">
        <w:rPr>
          <w:rFonts w:ascii="Arial" w:hAnsi="Arial" w:cs="Arial"/>
          <w:i/>
          <w:iCs/>
          <w:color w:val="000000"/>
          <w:sz w:val="22"/>
          <w:szCs w:val="22"/>
        </w:rPr>
        <w:t>Women, persons with disabilities, and three racial and ethnic groups—blacks, Hispanics, and American Indians or Alaska Natives—are underrepresented in S&amp;E</w:t>
      </w:r>
      <w:r w:rsidRPr="002F3D83">
        <w:rPr>
          <w:rFonts w:ascii="Arial" w:hAnsi="Arial" w:cs="Arial"/>
          <w:i/>
          <w:iCs/>
          <w:color w:val="000000"/>
          <w:sz w:val="22"/>
          <w:szCs w:val="22"/>
        </w:rPr>
        <w:t xml:space="preserve"> </w:t>
      </w:r>
      <w:r w:rsidRPr="002F3D83">
        <w:rPr>
          <w:rFonts w:ascii="Arial" w:hAnsi="Arial" w:cs="Arial"/>
          <w:color w:val="000000"/>
          <w:sz w:val="22"/>
          <w:szCs w:val="22"/>
          <w:lang w:val="en-US"/>
        </w:rPr>
        <w:t>[science and engineering]</w:t>
      </w:r>
      <w:r w:rsidR="0081154E" w:rsidRPr="002F3D83">
        <w:rPr>
          <w:rStyle w:val="Refdenotaalpie"/>
          <w:rFonts w:ascii="Arial" w:hAnsi="Arial" w:cs="Arial"/>
          <w:i/>
          <w:iCs/>
          <w:color w:val="000000"/>
          <w:sz w:val="22"/>
          <w:szCs w:val="22"/>
        </w:rPr>
        <w:footnoteReference w:id="3"/>
      </w:r>
      <w:r w:rsidR="0081154E" w:rsidRPr="002F3D83">
        <w:rPr>
          <w:rFonts w:ascii="Arial" w:hAnsi="Arial" w:cs="Arial"/>
          <w:color w:val="000000"/>
          <w:sz w:val="22"/>
          <w:szCs w:val="22"/>
        </w:rPr>
        <w:t xml:space="preserve">. </w:t>
      </w:r>
      <w:r w:rsidRPr="002F3D83">
        <w:rPr>
          <w:rFonts w:ascii="Arial" w:hAnsi="Arial" w:cs="Arial"/>
          <w:color w:val="000000"/>
          <w:sz w:val="22"/>
          <w:szCs w:val="22"/>
        </w:rPr>
        <w:t>Women are almost half of the workforce but comprise 27.5% of the STEM workforce in the US</w:t>
      </w:r>
      <w:r w:rsidRPr="002F3D83">
        <w:rPr>
          <w:rStyle w:val="Refdenotaalpie"/>
          <w:rFonts w:ascii="Arial" w:hAnsi="Arial" w:cs="Arial"/>
          <w:color w:val="000000"/>
          <w:sz w:val="22"/>
          <w:szCs w:val="22"/>
        </w:rPr>
        <w:footnoteReference w:id="4"/>
      </w:r>
      <w:r w:rsidRPr="002F3D83">
        <w:rPr>
          <w:rFonts w:ascii="Arial" w:hAnsi="Arial" w:cs="Arial"/>
          <w:color w:val="000000"/>
          <w:sz w:val="22"/>
          <w:szCs w:val="22"/>
        </w:rPr>
        <w:t xml:space="preserve">. </w:t>
      </w:r>
      <w:r w:rsidR="008C3D0D" w:rsidRPr="002F3D83">
        <w:rPr>
          <w:rFonts w:ascii="Arial" w:hAnsi="Arial" w:cs="Arial"/>
          <w:color w:val="000000"/>
          <w:sz w:val="22"/>
          <w:szCs w:val="22"/>
        </w:rPr>
        <w:t>While the rate of women</w:t>
      </w:r>
      <w:r w:rsidR="001A7DC8" w:rsidRPr="002F3D83">
        <w:rPr>
          <w:rFonts w:ascii="Arial" w:hAnsi="Arial" w:cs="Arial"/>
          <w:color w:val="000000"/>
          <w:sz w:val="22"/>
          <w:szCs w:val="22"/>
        </w:rPr>
        <w:t xml:space="preserve"> researchers in Latin America and the Caribbean (LAC)</w:t>
      </w:r>
      <w:r w:rsidR="008C3D0D" w:rsidRPr="002F3D83">
        <w:rPr>
          <w:rFonts w:ascii="Arial" w:hAnsi="Arial" w:cs="Arial"/>
          <w:color w:val="000000"/>
          <w:sz w:val="22"/>
          <w:szCs w:val="22"/>
        </w:rPr>
        <w:t xml:space="preserve"> </w:t>
      </w:r>
      <w:r w:rsidR="001A7DC8" w:rsidRPr="002F3D83">
        <w:rPr>
          <w:rFonts w:ascii="Arial" w:hAnsi="Arial" w:cs="Arial"/>
          <w:color w:val="000000"/>
          <w:sz w:val="22"/>
          <w:szCs w:val="22"/>
        </w:rPr>
        <w:t>is markedly better</w:t>
      </w:r>
      <w:r w:rsidR="008C3D0D" w:rsidRPr="002F3D83">
        <w:rPr>
          <w:rFonts w:ascii="Arial" w:hAnsi="Arial" w:cs="Arial"/>
          <w:color w:val="000000"/>
          <w:sz w:val="22"/>
          <w:szCs w:val="22"/>
        </w:rPr>
        <w:t xml:space="preserve"> (45.8%)</w:t>
      </w:r>
      <w:r w:rsidR="001A7DC8" w:rsidRPr="002F3D83">
        <w:rPr>
          <w:rFonts w:ascii="Arial" w:hAnsi="Arial" w:cs="Arial"/>
          <w:color w:val="000000"/>
          <w:sz w:val="22"/>
          <w:szCs w:val="22"/>
        </w:rPr>
        <w:t xml:space="preserve"> than the global average</w:t>
      </w:r>
      <w:r w:rsidR="007F2518">
        <w:rPr>
          <w:rFonts w:ascii="Arial" w:hAnsi="Arial" w:cs="Arial"/>
          <w:color w:val="000000"/>
          <w:sz w:val="22"/>
          <w:szCs w:val="22"/>
        </w:rPr>
        <w:t xml:space="preserve"> (30%)</w:t>
      </w:r>
      <w:r w:rsidR="001A7DC8" w:rsidRPr="002F3D83">
        <w:rPr>
          <w:rFonts w:ascii="Arial" w:hAnsi="Arial" w:cs="Arial"/>
          <w:color w:val="000000"/>
          <w:sz w:val="22"/>
          <w:szCs w:val="22"/>
        </w:rPr>
        <w:t>, women researchers in the</w:t>
      </w:r>
      <w:r w:rsidR="007F2518">
        <w:rPr>
          <w:rFonts w:ascii="Arial" w:hAnsi="Arial" w:cs="Arial"/>
          <w:color w:val="000000"/>
          <w:sz w:val="22"/>
          <w:szCs w:val="22"/>
        </w:rPr>
        <w:t xml:space="preserve"> LAC</w:t>
      </w:r>
      <w:r w:rsidR="001A7DC8" w:rsidRPr="002F3D83">
        <w:rPr>
          <w:rFonts w:ascii="Arial" w:hAnsi="Arial" w:cs="Arial"/>
          <w:color w:val="000000"/>
          <w:sz w:val="22"/>
          <w:szCs w:val="22"/>
        </w:rPr>
        <w:t xml:space="preserve"> region are still underrepresented in science, technology, </w:t>
      </w:r>
      <w:r w:rsidRPr="002F3D83">
        <w:rPr>
          <w:rFonts w:ascii="Arial" w:hAnsi="Arial" w:cs="Arial"/>
          <w:color w:val="000000"/>
          <w:sz w:val="22"/>
          <w:szCs w:val="22"/>
        </w:rPr>
        <w:t>engineering,</w:t>
      </w:r>
      <w:r w:rsidR="001A7DC8" w:rsidRPr="002F3D83">
        <w:rPr>
          <w:rFonts w:ascii="Arial" w:hAnsi="Arial" w:cs="Arial"/>
          <w:color w:val="000000"/>
          <w:sz w:val="22"/>
          <w:szCs w:val="22"/>
        </w:rPr>
        <w:t xml:space="preserve"> and mathematics (STEM) fields at 36%</w:t>
      </w:r>
      <w:r w:rsidR="008C3D0D" w:rsidRPr="002F3D83">
        <w:rPr>
          <w:rStyle w:val="Refdenotaalpie"/>
          <w:rFonts w:ascii="Arial" w:hAnsi="Arial" w:cs="Arial"/>
          <w:color w:val="000000"/>
          <w:sz w:val="22"/>
          <w:szCs w:val="22"/>
        </w:rPr>
        <w:footnoteReference w:id="5"/>
      </w:r>
      <w:r w:rsidR="001A7DC8" w:rsidRPr="002F3D83">
        <w:rPr>
          <w:rFonts w:ascii="Arial" w:hAnsi="Arial" w:cs="Arial"/>
          <w:color w:val="000000"/>
          <w:sz w:val="22"/>
          <w:szCs w:val="22"/>
        </w:rPr>
        <w:t>.</w:t>
      </w:r>
      <w:r w:rsidR="008C3D0D" w:rsidRPr="002F3D83">
        <w:rPr>
          <w:rFonts w:ascii="Arial" w:hAnsi="Arial" w:cs="Arial"/>
          <w:color w:val="000000"/>
          <w:sz w:val="22"/>
          <w:szCs w:val="22"/>
        </w:rPr>
        <w:t xml:space="preserve"> </w:t>
      </w:r>
    </w:p>
    <w:p w14:paraId="19AA81DD" w14:textId="2C64D92C" w:rsidR="00D303A4" w:rsidRPr="002F3D83" w:rsidRDefault="00D303A4" w:rsidP="003F6DED">
      <w:pPr>
        <w:jc w:val="both"/>
        <w:rPr>
          <w:rFonts w:ascii="Arial" w:hAnsi="Arial" w:cs="Arial"/>
          <w:sz w:val="22"/>
          <w:szCs w:val="22"/>
        </w:rPr>
      </w:pPr>
    </w:p>
    <w:p w14:paraId="03FC8BD7" w14:textId="4E5EB672" w:rsidR="006B210F" w:rsidRPr="002F3D83" w:rsidRDefault="006B210F" w:rsidP="006B210F">
      <w:pPr>
        <w:jc w:val="both"/>
        <w:rPr>
          <w:rFonts w:ascii="Arial" w:hAnsi="Arial" w:cs="Arial"/>
          <w:color w:val="000000"/>
          <w:sz w:val="22"/>
          <w:szCs w:val="22"/>
        </w:rPr>
      </w:pPr>
      <w:r w:rsidRPr="002F3D83">
        <w:rPr>
          <w:rFonts w:ascii="Arial" w:hAnsi="Arial" w:cs="Arial"/>
          <w:color w:val="000000"/>
          <w:sz w:val="22"/>
          <w:szCs w:val="22"/>
        </w:rPr>
        <w:t xml:space="preserve">Women in STEM are less likely to progress to leadership positions in their field, increasing the gender gap </w:t>
      </w:r>
      <w:r w:rsidR="00340F6B">
        <w:rPr>
          <w:rFonts w:ascii="Arial" w:hAnsi="Arial" w:cs="Arial"/>
          <w:color w:val="000000"/>
          <w:sz w:val="22"/>
          <w:szCs w:val="22"/>
        </w:rPr>
        <w:t xml:space="preserve">among </w:t>
      </w:r>
      <w:r w:rsidRPr="002F3D83">
        <w:rPr>
          <w:rFonts w:ascii="Arial" w:hAnsi="Arial" w:cs="Arial"/>
          <w:color w:val="000000"/>
          <w:sz w:val="22"/>
          <w:szCs w:val="22"/>
        </w:rPr>
        <w:t>senior scientists and principal investigators (PIs). Women in STEM publish less and are paid less. The reasons include discrimination, family decisions, household pressures, workplace cultures, and financial considerations</w:t>
      </w:r>
      <w:r w:rsidR="00797C9F">
        <w:rPr>
          <w:rFonts w:ascii="Arial" w:hAnsi="Arial" w:cs="Arial"/>
          <w:color w:val="000000"/>
          <w:sz w:val="22"/>
          <w:szCs w:val="22"/>
        </w:rPr>
        <w:t xml:space="preserve">, and a lack of </w:t>
      </w:r>
      <w:r w:rsidRPr="002F3D83">
        <w:rPr>
          <w:rFonts w:ascii="Arial" w:hAnsi="Arial" w:cs="Arial"/>
          <w:color w:val="000000"/>
          <w:sz w:val="22"/>
          <w:szCs w:val="22"/>
        </w:rPr>
        <w:t>effective interventions.</w:t>
      </w:r>
      <w:r w:rsidRPr="002F3D83">
        <w:rPr>
          <w:rStyle w:val="Refdenotaalpie"/>
          <w:rFonts w:ascii="Arial" w:hAnsi="Arial" w:cs="Arial"/>
          <w:color w:val="000000"/>
          <w:sz w:val="22"/>
          <w:szCs w:val="22"/>
        </w:rPr>
        <w:footnoteReference w:id="6"/>
      </w:r>
    </w:p>
    <w:p w14:paraId="44230BF9" w14:textId="77777777" w:rsidR="00D303A4" w:rsidRPr="002F3D83" w:rsidRDefault="00D303A4" w:rsidP="003F6DED">
      <w:pPr>
        <w:jc w:val="both"/>
        <w:rPr>
          <w:rFonts w:ascii="Arial" w:hAnsi="Arial" w:cs="Arial"/>
          <w:sz w:val="22"/>
          <w:szCs w:val="22"/>
        </w:rPr>
      </w:pPr>
    </w:p>
    <w:p w14:paraId="0F8F172B" w14:textId="269CD4BC" w:rsidR="00D303A4" w:rsidRDefault="00514B2D" w:rsidP="003F6DED">
      <w:pPr>
        <w:jc w:val="both"/>
        <w:rPr>
          <w:rFonts w:ascii="Arial" w:hAnsi="Arial" w:cs="Arial"/>
          <w:sz w:val="22"/>
          <w:szCs w:val="22"/>
        </w:rPr>
      </w:pPr>
      <w:r w:rsidRPr="002F3D83">
        <w:rPr>
          <w:rFonts w:ascii="Arial" w:hAnsi="Arial" w:cs="Arial"/>
          <w:sz w:val="22"/>
          <w:szCs w:val="22"/>
        </w:rPr>
        <w:t xml:space="preserve">Latin America and </w:t>
      </w:r>
      <w:r w:rsidR="003E1381" w:rsidRPr="002F3D83">
        <w:rPr>
          <w:rFonts w:ascii="Arial" w:hAnsi="Arial" w:cs="Arial"/>
          <w:sz w:val="22"/>
          <w:szCs w:val="22"/>
        </w:rPr>
        <w:t>the Caribbean</w:t>
      </w:r>
      <w:r w:rsidR="0013128E" w:rsidRPr="002F3D83">
        <w:rPr>
          <w:rFonts w:ascii="Arial" w:hAnsi="Arial" w:cs="Arial"/>
          <w:sz w:val="22"/>
          <w:szCs w:val="22"/>
        </w:rPr>
        <w:t xml:space="preserve"> is</w:t>
      </w:r>
      <w:r w:rsidRPr="002F3D83">
        <w:rPr>
          <w:rFonts w:ascii="Arial" w:hAnsi="Arial" w:cs="Arial"/>
          <w:sz w:val="22"/>
          <w:szCs w:val="22"/>
        </w:rPr>
        <w:t xml:space="preserve"> the most economically unequal region of the world. </w:t>
      </w:r>
      <w:r w:rsidR="0013128E" w:rsidRPr="002F3D83">
        <w:rPr>
          <w:rFonts w:ascii="Arial" w:hAnsi="Arial" w:cs="Arial"/>
          <w:sz w:val="22"/>
          <w:szCs w:val="22"/>
        </w:rPr>
        <w:t xml:space="preserve">Its </w:t>
      </w:r>
      <w:r w:rsidR="00E65B91" w:rsidRPr="002F3D83">
        <w:rPr>
          <w:rFonts w:ascii="Arial" w:hAnsi="Arial" w:cs="Arial"/>
          <w:sz w:val="22"/>
          <w:szCs w:val="22"/>
        </w:rPr>
        <w:t>inequalities</w:t>
      </w:r>
      <w:r w:rsidRPr="002F3D83">
        <w:rPr>
          <w:rFonts w:ascii="Arial" w:hAnsi="Arial" w:cs="Arial"/>
          <w:sz w:val="22"/>
          <w:szCs w:val="22"/>
        </w:rPr>
        <w:t xml:space="preserve"> are rooted in colonial history </w:t>
      </w:r>
      <w:r w:rsidR="0013128E" w:rsidRPr="002F3D83">
        <w:rPr>
          <w:rFonts w:ascii="Arial" w:hAnsi="Arial" w:cs="Arial"/>
          <w:sz w:val="22"/>
          <w:szCs w:val="22"/>
        </w:rPr>
        <w:t xml:space="preserve">and </w:t>
      </w:r>
      <w:r w:rsidRPr="002F3D83">
        <w:rPr>
          <w:rFonts w:ascii="Arial" w:hAnsi="Arial" w:cs="Arial"/>
          <w:sz w:val="22"/>
          <w:szCs w:val="22"/>
        </w:rPr>
        <w:t>marked by social construct</w:t>
      </w:r>
      <w:r w:rsidR="0013128E" w:rsidRPr="002F3D83">
        <w:rPr>
          <w:rFonts w:ascii="Arial" w:hAnsi="Arial" w:cs="Arial"/>
          <w:sz w:val="22"/>
          <w:szCs w:val="22"/>
        </w:rPr>
        <w:t>s</w:t>
      </w:r>
      <w:r w:rsidRPr="002F3D83">
        <w:rPr>
          <w:rFonts w:ascii="Arial" w:hAnsi="Arial" w:cs="Arial"/>
          <w:sz w:val="22"/>
          <w:szCs w:val="22"/>
        </w:rPr>
        <w:t xml:space="preserve"> of </w:t>
      </w:r>
      <w:r w:rsidR="003E1381" w:rsidRPr="002F3D83">
        <w:rPr>
          <w:rFonts w:ascii="Arial" w:hAnsi="Arial" w:cs="Arial"/>
          <w:sz w:val="22"/>
          <w:szCs w:val="22"/>
        </w:rPr>
        <w:t>prejudice</w:t>
      </w:r>
      <w:r w:rsidRPr="002F3D83">
        <w:rPr>
          <w:rFonts w:ascii="Arial" w:hAnsi="Arial" w:cs="Arial"/>
          <w:sz w:val="22"/>
          <w:szCs w:val="22"/>
        </w:rPr>
        <w:t xml:space="preserve"> </w:t>
      </w:r>
      <w:r w:rsidR="0013128E" w:rsidRPr="002F3D83">
        <w:rPr>
          <w:rFonts w:ascii="Arial" w:hAnsi="Arial" w:cs="Arial"/>
          <w:sz w:val="22"/>
          <w:szCs w:val="22"/>
        </w:rPr>
        <w:t xml:space="preserve">against racial/ethnic minorities, including </w:t>
      </w:r>
      <w:r w:rsidRPr="002F3D83">
        <w:rPr>
          <w:rFonts w:ascii="Arial" w:hAnsi="Arial" w:cs="Arial"/>
          <w:sz w:val="22"/>
          <w:szCs w:val="22"/>
        </w:rPr>
        <w:t xml:space="preserve">indigenous </w:t>
      </w:r>
      <w:r w:rsidR="00733837" w:rsidRPr="002F3D83">
        <w:rPr>
          <w:rFonts w:ascii="Arial" w:hAnsi="Arial" w:cs="Arial"/>
          <w:sz w:val="22"/>
          <w:szCs w:val="22"/>
        </w:rPr>
        <w:t xml:space="preserve">peoples and people of </w:t>
      </w:r>
      <w:r w:rsidR="0013128E" w:rsidRPr="002F3D83">
        <w:rPr>
          <w:rFonts w:ascii="Arial" w:hAnsi="Arial" w:cs="Arial"/>
          <w:sz w:val="22"/>
          <w:szCs w:val="22"/>
        </w:rPr>
        <w:t>African ancestry</w:t>
      </w:r>
      <w:r w:rsidRPr="002F3D83">
        <w:rPr>
          <w:rFonts w:ascii="Arial" w:hAnsi="Arial" w:cs="Arial"/>
          <w:sz w:val="22"/>
          <w:szCs w:val="22"/>
        </w:rPr>
        <w:t xml:space="preserve">. Moreover, inequalities intersect and tend to be </w:t>
      </w:r>
      <w:r w:rsidR="0013128E" w:rsidRPr="002F3D83">
        <w:rPr>
          <w:rFonts w:ascii="Arial" w:hAnsi="Arial" w:cs="Arial"/>
          <w:sz w:val="22"/>
          <w:szCs w:val="22"/>
        </w:rPr>
        <w:t>deepened</w:t>
      </w:r>
      <w:r w:rsidR="00E65B91" w:rsidRPr="002F3D83">
        <w:rPr>
          <w:rFonts w:ascii="Arial" w:hAnsi="Arial" w:cs="Arial"/>
          <w:sz w:val="22"/>
          <w:szCs w:val="22"/>
        </w:rPr>
        <w:t xml:space="preserve"> for </w:t>
      </w:r>
      <w:r w:rsidRPr="002F3D83">
        <w:rPr>
          <w:rFonts w:ascii="Arial" w:hAnsi="Arial" w:cs="Arial"/>
          <w:sz w:val="22"/>
          <w:szCs w:val="22"/>
        </w:rPr>
        <w:t xml:space="preserve">individuals </w:t>
      </w:r>
      <w:r w:rsidR="00FC1D3F" w:rsidRPr="002F3D83">
        <w:rPr>
          <w:rFonts w:ascii="Arial" w:hAnsi="Arial" w:cs="Arial"/>
          <w:sz w:val="22"/>
          <w:szCs w:val="22"/>
        </w:rPr>
        <w:t>in</w:t>
      </w:r>
      <w:r w:rsidRPr="002F3D83">
        <w:rPr>
          <w:rFonts w:ascii="Arial" w:hAnsi="Arial" w:cs="Arial"/>
          <w:sz w:val="22"/>
          <w:szCs w:val="22"/>
        </w:rPr>
        <w:t xml:space="preserve"> more </w:t>
      </w:r>
      <w:r w:rsidR="00E65B91" w:rsidRPr="002F3D83">
        <w:rPr>
          <w:rFonts w:ascii="Arial" w:hAnsi="Arial" w:cs="Arial"/>
          <w:sz w:val="22"/>
          <w:szCs w:val="22"/>
        </w:rPr>
        <w:t xml:space="preserve">than </w:t>
      </w:r>
      <w:r w:rsidRPr="002F3D83">
        <w:rPr>
          <w:rFonts w:ascii="Arial" w:hAnsi="Arial" w:cs="Arial"/>
          <w:sz w:val="22"/>
          <w:szCs w:val="22"/>
        </w:rPr>
        <w:t xml:space="preserve">one </w:t>
      </w:r>
      <w:r w:rsidR="00E65B91" w:rsidRPr="002F3D83">
        <w:rPr>
          <w:rFonts w:ascii="Arial" w:hAnsi="Arial" w:cs="Arial"/>
          <w:sz w:val="22"/>
          <w:szCs w:val="22"/>
        </w:rPr>
        <w:t>underrepresented group</w:t>
      </w:r>
      <w:r w:rsidRPr="002F3D83">
        <w:rPr>
          <w:rFonts w:ascii="Arial" w:hAnsi="Arial" w:cs="Arial"/>
          <w:sz w:val="22"/>
          <w:szCs w:val="22"/>
        </w:rPr>
        <w:t xml:space="preserve">, </w:t>
      </w:r>
      <w:r w:rsidR="00733837" w:rsidRPr="002F3D83">
        <w:rPr>
          <w:rFonts w:ascii="Arial" w:hAnsi="Arial" w:cs="Arial"/>
          <w:sz w:val="22"/>
          <w:szCs w:val="22"/>
        </w:rPr>
        <w:t>for example,</w:t>
      </w:r>
      <w:r w:rsidR="00E65B91" w:rsidRPr="002F3D83">
        <w:rPr>
          <w:rFonts w:ascii="Arial" w:hAnsi="Arial" w:cs="Arial"/>
          <w:sz w:val="22"/>
          <w:szCs w:val="22"/>
        </w:rPr>
        <w:t xml:space="preserve"> </w:t>
      </w:r>
      <w:r w:rsidRPr="002F3D83">
        <w:rPr>
          <w:rFonts w:ascii="Arial" w:hAnsi="Arial" w:cs="Arial"/>
          <w:sz w:val="22"/>
          <w:szCs w:val="22"/>
        </w:rPr>
        <w:t>black women</w:t>
      </w:r>
      <w:r w:rsidR="00E65B91" w:rsidRPr="002F3D83">
        <w:rPr>
          <w:rFonts w:ascii="Arial" w:hAnsi="Arial" w:cs="Arial"/>
          <w:sz w:val="22"/>
          <w:szCs w:val="22"/>
        </w:rPr>
        <w:t xml:space="preserve"> or women with disabilities</w:t>
      </w:r>
      <w:r w:rsidRPr="002F3D83">
        <w:rPr>
          <w:rFonts w:ascii="Arial" w:hAnsi="Arial" w:cs="Arial"/>
          <w:sz w:val="22"/>
          <w:szCs w:val="22"/>
        </w:rPr>
        <w:t xml:space="preserve">. </w:t>
      </w:r>
    </w:p>
    <w:p w14:paraId="3FBA6AC6" w14:textId="6D9F0931" w:rsidR="00551DB4" w:rsidRDefault="00551DB4" w:rsidP="003F6DED">
      <w:pPr>
        <w:jc w:val="both"/>
        <w:rPr>
          <w:rFonts w:ascii="Arial" w:hAnsi="Arial" w:cs="Arial"/>
          <w:sz w:val="22"/>
          <w:szCs w:val="22"/>
        </w:rPr>
      </w:pPr>
    </w:p>
    <w:p w14:paraId="24A2F38D" w14:textId="0736BAF9" w:rsidR="00551DB4" w:rsidRPr="002F3D83" w:rsidRDefault="00551DB4" w:rsidP="00551DB4">
      <w:pPr>
        <w:jc w:val="both"/>
        <w:rPr>
          <w:rFonts w:ascii="Arial" w:hAnsi="Arial" w:cs="Arial"/>
          <w:sz w:val="22"/>
          <w:szCs w:val="22"/>
          <w:lang w:val="en-CA"/>
        </w:rPr>
      </w:pPr>
      <w:r w:rsidRPr="002F3D83">
        <w:rPr>
          <w:rFonts w:ascii="Arial" w:hAnsi="Arial" w:cs="Arial"/>
          <w:sz w:val="22"/>
          <w:szCs w:val="22"/>
          <w:lang w:val="en-CA"/>
        </w:rPr>
        <w:t xml:space="preserve">A literature review on underrepresented groups in STEM undertaken in Canada suggests several challenges related to EDI and science faced by underrepresented groups. The review </w:t>
      </w:r>
      <w:bookmarkStart w:id="0" w:name="_Hlk94345938"/>
      <w:r w:rsidRPr="002F3D83">
        <w:rPr>
          <w:rFonts w:ascii="Arial" w:hAnsi="Arial" w:cs="Arial"/>
          <w:i/>
          <w:iCs/>
          <w:sz w:val="22"/>
          <w:szCs w:val="22"/>
          <w:lang w:val="en-CA"/>
        </w:rPr>
        <w:t>Issues and challenges faced by underrepresented groups in engineering and computer science industries</w:t>
      </w:r>
      <w:r w:rsidRPr="002F3D83">
        <w:rPr>
          <w:rFonts w:ascii="Arial" w:hAnsi="Arial" w:cs="Arial"/>
          <w:sz w:val="22"/>
          <w:szCs w:val="22"/>
          <w:lang w:val="en-CA"/>
        </w:rPr>
        <w:t xml:space="preserve"> </w:t>
      </w:r>
      <w:bookmarkEnd w:id="0"/>
      <w:r w:rsidRPr="002F3D83">
        <w:rPr>
          <w:rFonts w:ascii="Arial" w:hAnsi="Arial" w:cs="Arial"/>
          <w:sz w:val="22"/>
          <w:szCs w:val="22"/>
          <w:lang w:val="en-CA"/>
        </w:rPr>
        <w:t xml:space="preserve">by </w:t>
      </w:r>
      <w:r w:rsidRPr="002F3D83">
        <w:rPr>
          <w:rFonts w:ascii="Arial" w:hAnsi="Arial" w:cs="Arial"/>
          <w:sz w:val="22"/>
          <w:szCs w:val="22"/>
          <w:lang w:val="en-CA"/>
        </w:rPr>
        <w:lastRenderedPageBreak/>
        <w:t>the University of Victoria and Canada’s Digital Technology Supercluster (“the Supercluster”) project</w:t>
      </w:r>
      <w:r w:rsidRPr="002F3D83">
        <w:rPr>
          <w:rStyle w:val="Refdenotaalpie"/>
          <w:rFonts w:ascii="Arial" w:hAnsi="Arial" w:cs="Arial"/>
          <w:sz w:val="22"/>
          <w:szCs w:val="22"/>
          <w:lang w:val="en-CA"/>
        </w:rPr>
        <w:footnoteReference w:id="7"/>
      </w:r>
      <w:r w:rsidRPr="002F3D83">
        <w:rPr>
          <w:rFonts w:ascii="Arial" w:hAnsi="Arial" w:cs="Arial"/>
          <w:sz w:val="22"/>
          <w:szCs w:val="22"/>
          <w:lang w:val="en-CA"/>
        </w:rPr>
        <w:t xml:space="preserve"> found that:</w:t>
      </w:r>
    </w:p>
    <w:p w14:paraId="1A661E2C" w14:textId="417F1355" w:rsidR="00551DB4" w:rsidRPr="002F3D83" w:rsidRDefault="00551DB4" w:rsidP="00551DB4">
      <w:pPr>
        <w:spacing w:before="120"/>
        <w:ind w:left="540"/>
        <w:jc w:val="both"/>
        <w:rPr>
          <w:rFonts w:ascii="Arial" w:hAnsi="Arial" w:cs="Arial"/>
          <w:sz w:val="22"/>
          <w:szCs w:val="22"/>
          <w:lang w:val="en-CA"/>
        </w:rPr>
      </w:pPr>
      <w:r w:rsidRPr="002F3D83">
        <w:rPr>
          <w:rFonts w:ascii="Arial" w:hAnsi="Arial" w:cs="Arial"/>
          <w:i/>
          <w:iCs/>
          <w:sz w:val="22"/>
          <w:szCs w:val="22"/>
          <w:lang w:val="en-CA"/>
        </w:rPr>
        <w:t>Members of underrepresented groups often reported experiencing an unwelcoming climate in STEM programs which negated a positive educational experience and fostering a supportive learning environment.</w:t>
      </w:r>
      <w:r>
        <w:rPr>
          <w:rFonts w:ascii="Arial" w:hAnsi="Arial" w:cs="Arial"/>
          <w:i/>
          <w:iCs/>
          <w:sz w:val="22"/>
          <w:szCs w:val="22"/>
          <w:lang w:val="en-CA"/>
        </w:rPr>
        <w:t xml:space="preserve"> </w:t>
      </w:r>
      <w:r w:rsidRPr="002F3D83">
        <w:rPr>
          <w:rFonts w:ascii="Arial" w:hAnsi="Arial" w:cs="Arial"/>
          <w:i/>
          <w:iCs/>
          <w:sz w:val="22"/>
          <w:szCs w:val="22"/>
          <w:lang w:val="en-CA"/>
        </w:rPr>
        <w:t>Nondominant groups were more likely to have a lower sense of belonging in STEM fields compared to White male counterparts</w:t>
      </w:r>
      <w:r w:rsidRPr="002F3D83">
        <w:rPr>
          <w:rFonts w:ascii="Arial" w:hAnsi="Arial" w:cs="Arial"/>
          <w:sz w:val="22"/>
          <w:szCs w:val="22"/>
          <w:lang w:val="en-CA"/>
        </w:rPr>
        <w:t>;</w:t>
      </w:r>
    </w:p>
    <w:p w14:paraId="5AA04F6E" w14:textId="77777777" w:rsidR="00551DB4" w:rsidRPr="002F3D83" w:rsidRDefault="00551DB4" w:rsidP="00551DB4">
      <w:pPr>
        <w:spacing w:before="120"/>
        <w:jc w:val="both"/>
        <w:rPr>
          <w:rFonts w:ascii="Arial" w:hAnsi="Arial" w:cs="Arial"/>
          <w:sz w:val="22"/>
          <w:szCs w:val="22"/>
          <w:lang w:val="en-CA"/>
        </w:rPr>
      </w:pPr>
      <w:r w:rsidRPr="002F3D83">
        <w:rPr>
          <w:rFonts w:ascii="Arial" w:hAnsi="Arial" w:cs="Arial"/>
          <w:sz w:val="22"/>
          <w:szCs w:val="22"/>
          <w:lang w:val="en-CA"/>
        </w:rPr>
        <w:t>and</w:t>
      </w:r>
    </w:p>
    <w:p w14:paraId="09307FC9" w14:textId="11B60976" w:rsidR="00551DB4" w:rsidRPr="00551DB4" w:rsidRDefault="00551DB4" w:rsidP="00551DB4">
      <w:pPr>
        <w:spacing w:before="120"/>
        <w:ind w:left="540"/>
        <w:jc w:val="both"/>
        <w:rPr>
          <w:rFonts w:ascii="Arial" w:hAnsi="Arial" w:cs="Arial"/>
          <w:sz w:val="22"/>
          <w:szCs w:val="22"/>
          <w:lang w:val="en-CA"/>
        </w:rPr>
      </w:pPr>
      <w:r w:rsidRPr="002F3D83">
        <w:rPr>
          <w:rFonts w:ascii="Arial" w:hAnsi="Arial" w:cs="Arial"/>
          <w:i/>
          <w:iCs/>
          <w:sz w:val="22"/>
          <w:szCs w:val="22"/>
          <w:lang w:val="en-CA"/>
        </w:rPr>
        <w:t>The LGBTQ2SAI+ workplace inequalities were pervasive within STEM-related agencies, extend across age cohorts and supervisory status, and exist for both LGBTQ2SAI+-identifying women and men</w:t>
      </w:r>
      <w:r w:rsidRPr="002F3D83">
        <w:rPr>
          <w:rFonts w:ascii="Arial" w:hAnsi="Arial" w:cs="Arial"/>
          <w:sz w:val="22"/>
          <w:szCs w:val="22"/>
          <w:lang w:val="en-CA"/>
        </w:rPr>
        <w:t>.</w:t>
      </w:r>
    </w:p>
    <w:p w14:paraId="410CD2F8" w14:textId="24065E1F" w:rsidR="005A52D9" w:rsidRPr="002F3D83" w:rsidRDefault="005A52D9" w:rsidP="003F6DED">
      <w:pPr>
        <w:jc w:val="both"/>
        <w:rPr>
          <w:rFonts w:ascii="Arial" w:hAnsi="Arial" w:cs="Arial"/>
          <w:sz w:val="22"/>
          <w:szCs w:val="22"/>
        </w:rPr>
      </w:pPr>
    </w:p>
    <w:p w14:paraId="2052367C" w14:textId="31D06F42" w:rsidR="005A52D9" w:rsidRPr="002F3D83" w:rsidRDefault="005A52D9" w:rsidP="005A52D9">
      <w:pPr>
        <w:jc w:val="both"/>
        <w:rPr>
          <w:rFonts w:ascii="Arial" w:hAnsi="Arial" w:cs="Arial"/>
          <w:sz w:val="22"/>
          <w:szCs w:val="22"/>
        </w:rPr>
      </w:pPr>
      <w:r w:rsidRPr="002F3D83">
        <w:rPr>
          <w:rFonts w:ascii="Arial" w:hAnsi="Arial" w:cs="Arial"/>
          <w:sz w:val="22"/>
          <w:szCs w:val="22"/>
        </w:rPr>
        <w:t xml:space="preserve">The number of women researchers in </w:t>
      </w:r>
      <w:r w:rsidR="00340F6B">
        <w:rPr>
          <w:rFonts w:ascii="Arial" w:hAnsi="Arial" w:cs="Arial"/>
          <w:sz w:val="22"/>
          <w:szCs w:val="22"/>
        </w:rPr>
        <w:t>IAI-supported</w:t>
      </w:r>
      <w:r w:rsidRPr="002F3D83">
        <w:rPr>
          <w:rFonts w:ascii="Arial" w:hAnsi="Arial" w:cs="Arial"/>
          <w:sz w:val="22"/>
          <w:szCs w:val="22"/>
        </w:rPr>
        <w:t xml:space="preserve"> scientific projects also </w:t>
      </w:r>
      <w:r w:rsidR="00340F6B">
        <w:rPr>
          <w:rFonts w:ascii="Arial" w:hAnsi="Arial" w:cs="Arial"/>
          <w:sz w:val="22"/>
          <w:szCs w:val="22"/>
        </w:rPr>
        <w:t>points to a gender gap and provides additional reasons for adopting</w:t>
      </w:r>
      <w:r w:rsidRPr="002F3D83">
        <w:rPr>
          <w:rFonts w:ascii="Arial" w:hAnsi="Arial" w:cs="Arial"/>
          <w:sz w:val="22"/>
          <w:szCs w:val="22"/>
        </w:rPr>
        <w:t xml:space="preserve"> a policy on gender. For example, the number of women acting as Principal Investigators in projects under the Collaborative Research Networks (CRN) rounds 2 and 3 and under the Small Grants Projects (SGP-1, SGP-2, SGP-HD, SGP-CRA</w:t>
      </w:r>
      <w:r w:rsidR="00340F6B">
        <w:rPr>
          <w:rFonts w:ascii="Arial" w:hAnsi="Arial" w:cs="Arial"/>
          <w:sz w:val="22"/>
          <w:szCs w:val="22"/>
        </w:rPr>
        <w:t>,</w:t>
      </w:r>
      <w:r w:rsidRPr="002F3D83">
        <w:rPr>
          <w:rFonts w:ascii="Arial" w:hAnsi="Arial" w:cs="Arial"/>
          <w:sz w:val="22"/>
          <w:szCs w:val="22"/>
        </w:rPr>
        <w:t xml:space="preserve"> and SGP-HW), from 2002 to 2021, </w:t>
      </w:r>
      <w:r w:rsidR="00E72657">
        <w:rPr>
          <w:rFonts w:ascii="Arial" w:hAnsi="Arial" w:cs="Arial"/>
          <w:sz w:val="22"/>
          <w:szCs w:val="22"/>
        </w:rPr>
        <w:t>totalled</w:t>
      </w:r>
      <w:r w:rsidRPr="002F3D83">
        <w:rPr>
          <w:rFonts w:ascii="Arial" w:hAnsi="Arial" w:cs="Arial"/>
          <w:sz w:val="22"/>
          <w:szCs w:val="22"/>
        </w:rPr>
        <w:t xml:space="preserve"> 22 out of 75 or 29%. Women researchers acting in all roles</w:t>
      </w:r>
      <w:r w:rsidR="00340F6B">
        <w:rPr>
          <w:rFonts w:ascii="Arial" w:hAnsi="Arial" w:cs="Arial"/>
          <w:sz w:val="22"/>
          <w:szCs w:val="22"/>
        </w:rPr>
        <w:t>,</w:t>
      </w:r>
      <w:r w:rsidRPr="002F3D83">
        <w:rPr>
          <w:rFonts w:ascii="Arial" w:hAnsi="Arial" w:cs="Arial"/>
          <w:sz w:val="22"/>
          <w:szCs w:val="22"/>
        </w:rPr>
        <w:t xml:space="preserve"> including researchers and Principal Investigators in the above science projects</w:t>
      </w:r>
      <w:r w:rsidR="00340F6B">
        <w:rPr>
          <w:rFonts w:ascii="Arial" w:hAnsi="Arial" w:cs="Arial"/>
          <w:sz w:val="22"/>
          <w:szCs w:val="22"/>
        </w:rPr>
        <w:t>,</w:t>
      </w:r>
      <w:r w:rsidRPr="002F3D83">
        <w:rPr>
          <w:rFonts w:ascii="Arial" w:hAnsi="Arial" w:cs="Arial"/>
          <w:sz w:val="22"/>
          <w:szCs w:val="22"/>
        </w:rPr>
        <w:t xml:space="preserve"> totalled 194 out of 527 or 36%. The IAI lacks data on its projects and underrepresented groups.</w:t>
      </w:r>
    </w:p>
    <w:p w14:paraId="36E6493D" w14:textId="77777777" w:rsidR="005A52D9" w:rsidRPr="002F3D83" w:rsidRDefault="005A52D9" w:rsidP="005A52D9">
      <w:pPr>
        <w:jc w:val="both"/>
        <w:rPr>
          <w:rFonts w:ascii="Arial" w:hAnsi="Arial" w:cs="Arial"/>
          <w:sz w:val="22"/>
          <w:szCs w:val="22"/>
        </w:rPr>
      </w:pPr>
    </w:p>
    <w:p w14:paraId="57B849CD" w14:textId="6B239FB4" w:rsidR="00551DB4" w:rsidRDefault="005A52D9" w:rsidP="00551DB4">
      <w:pPr>
        <w:spacing w:before="120"/>
        <w:jc w:val="both"/>
        <w:rPr>
          <w:rFonts w:ascii="Arial" w:hAnsi="Arial" w:cs="Arial"/>
          <w:sz w:val="22"/>
          <w:szCs w:val="22"/>
          <w:lang w:val="en-CA"/>
        </w:rPr>
      </w:pPr>
      <w:r w:rsidRPr="002F3D83">
        <w:rPr>
          <w:rFonts w:ascii="Arial" w:hAnsi="Arial" w:cs="Arial"/>
          <w:sz w:val="22"/>
          <w:szCs w:val="22"/>
          <w:lang w:val="en-CA"/>
        </w:rPr>
        <w:t>With regard to IAI capacity building activities, namely, the Science, Technology, Policy (</w:t>
      </w:r>
      <w:proofErr w:type="spellStart"/>
      <w:r w:rsidRPr="002F3D83">
        <w:rPr>
          <w:rFonts w:ascii="Arial" w:hAnsi="Arial" w:cs="Arial"/>
          <w:sz w:val="22"/>
          <w:szCs w:val="22"/>
          <w:lang w:val="en-CA"/>
        </w:rPr>
        <w:t>STeP</w:t>
      </w:r>
      <w:proofErr w:type="spellEnd"/>
      <w:r w:rsidRPr="002F3D83">
        <w:rPr>
          <w:rFonts w:ascii="Arial" w:hAnsi="Arial" w:cs="Arial"/>
          <w:sz w:val="22"/>
          <w:szCs w:val="22"/>
          <w:lang w:val="en-CA"/>
        </w:rPr>
        <w:t xml:space="preserve">) Fellowship Program has </w:t>
      </w:r>
      <w:r w:rsidR="00264974">
        <w:rPr>
          <w:rFonts w:ascii="Arial" w:hAnsi="Arial" w:cs="Arial"/>
          <w:sz w:val="22"/>
          <w:szCs w:val="22"/>
          <w:lang w:val="en-CA"/>
        </w:rPr>
        <w:t xml:space="preserve">enrolled </w:t>
      </w:r>
      <w:r w:rsidR="007C717D">
        <w:rPr>
          <w:rFonts w:ascii="Arial" w:hAnsi="Arial" w:cs="Arial"/>
          <w:sz w:val="22"/>
          <w:szCs w:val="22"/>
          <w:lang w:val="en-CA"/>
        </w:rPr>
        <w:t>33</w:t>
      </w:r>
      <w:r w:rsidRPr="002F3D83">
        <w:rPr>
          <w:rFonts w:ascii="Arial" w:hAnsi="Arial" w:cs="Arial"/>
          <w:sz w:val="22"/>
          <w:szCs w:val="22"/>
          <w:lang w:val="en-CA"/>
        </w:rPr>
        <w:t xml:space="preserve"> female</w:t>
      </w:r>
      <w:r w:rsidR="007C717D">
        <w:rPr>
          <w:rFonts w:ascii="Arial" w:hAnsi="Arial" w:cs="Arial"/>
          <w:sz w:val="22"/>
          <w:szCs w:val="22"/>
          <w:lang w:val="en-CA"/>
        </w:rPr>
        <w:t xml:space="preserve"> and 13 male</w:t>
      </w:r>
      <w:r w:rsidRPr="002F3D83">
        <w:rPr>
          <w:rFonts w:ascii="Arial" w:hAnsi="Arial" w:cs="Arial"/>
          <w:sz w:val="22"/>
          <w:szCs w:val="22"/>
          <w:lang w:val="en-CA"/>
        </w:rPr>
        <w:t xml:space="preserve"> fellows</w:t>
      </w:r>
      <w:r w:rsidR="00264974">
        <w:rPr>
          <w:rFonts w:ascii="Arial" w:hAnsi="Arial" w:cs="Arial"/>
          <w:sz w:val="22"/>
          <w:szCs w:val="22"/>
          <w:lang w:val="en-CA"/>
        </w:rPr>
        <w:t xml:space="preserve"> from 10 countries</w:t>
      </w:r>
      <w:r w:rsidR="007C717D">
        <w:rPr>
          <w:rFonts w:ascii="Arial" w:hAnsi="Arial" w:cs="Arial"/>
          <w:sz w:val="22"/>
          <w:szCs w:val="22"/>
          <w:lang w:val="en-CA"/>
        </w:rPr>
        <w:t xml:space="preserve"> in North America, Central America, the Caribbean, and South America</w:t>
      </w:r>
      <w:r w:rsidRPr="002F3D83">
        <w:rPr>
          <w:rFonts w:ascii="Arial" w:hAnsi="Arial" w:cs="Arial"/>
          <w:sz w:val="22"/>
          <w:szCs w:val="22"/>
          <w:lang w:val="en-CA"/>
        </w:rPr>
        <w:t xml:space="preserve">. These numbers include participation by science-policy fellows associated with the American Association for the Advancement of Science (AAAS) and Mitacs Canada. This equitable participation indicates the positive impact of </w:t>
      </w:r>
      <w:r w:rsidR="00340F6B">
        <w:rPr>
          <w:rFonts w:ascii="Arial" w:hAnsi="Arial" w:cs="Arial"/>
          <w:sz w:val="22"/>
          <w:szCs w:val="22"/>
          <w:lang w:val="en-CA"/>
        </w:rPr>
        <w:t>considering</w:t>
      </w:r>
      <w:r w:rsidRPr="002F3D83">
        <w:rPr>
          <w:rFonts w:ascii="Arial" w:hAnsi="Arial" w:cs="Arial"/>
          <w:sz w:val="22"/>
          <w:szCs w:val="22"/>
          <w:lang w:val="en-CA"/>
        </w:rPr>
        <w:t xml:space="preserve"> issues related to gender. </w:t>
      </w:r>
    </w:p>
    <w:p w14:paraId="102148E1" w14:textId="54CE0E58" w:rsidR="005A52D9" w:rsidRPr="002F3D83" w:rsidRDefault="005A52D9" w:rsidP="00551DB4">
      <w:pPr>
        <w:spacing w:before="120"/>
        <w:jc w:val="both"/>
        <w:rPr>
          <w:rFonts w:ascii="Arial" w:hAnsi="Arial" w:cs="Arial"/>
          <w:sz w:val="22"/>
          <w:szCs w:val="22"/>
          <w:lang w:val="en-CA"/>
        </w:rPr>
      </w:pPr>
      <w:r w:rsidRPr="002F3D83">
        <w:rPr>
          <w:rFonts w:ascii="Arial" w:hAnsi="Arial" w:cs="Arial"/>
          <w:sz w:val="22"/>
          <w:szCs w:val="22"/>
          <w:lang w:val="en-CA"/>
        </w:rPr>
        <w:t xml:space="preserve">Women comprised most of </w:t>
      </w:r>
      <w:r w:rsidR="00340F6B">
        <w:rPr>
          <w:rFonts w:ascii="Arial" w:hAnsi="Arial" w:cs="Arial"/>
          <w:sz w:val="22"/>
          <w:szCs w:val="22"/>
          <w:lang w:val="en-CA"/>
        </w:rPr>
        <w:t xml:space="preserve">the </w:t>
      </w:r>
      <w:r w:rsidRPr="002F3D83">
        <w:rPr>
          <w:rFonts w:ascii="Arial" w:hAnsi="Arial" w:cs="Arial"/>
          <w:sz w:val="22"/>
          <w:szCs w:val="22"/>
          <w:lang w:val="en-CA"/>
        </w:rPr>
        <w:t xml:space="preserve">participants at IAI training events, such as training institutes, workshops, seminars, and </w:t>
      </w:r>
      <w:r w:rsidR="00340F6B">
        <w:rPr>
          <w:rFonts w:ascii="Arial" w:hAnsi="Arial" w:cs="Arial"/>
          <w:sz w:val="22"/>
          <w:szCs w:val="22"/>
          <w:lang w:val="en-CA"/>
        </w:rPr>
        <w:t>forums</w:t>
      </w:r>
      <w:r w:rsidRPr="002F3D83">
        <w:rPr>
          <w:rFonts w:ascii="Arial" w:hAnsi="Arial" w:cs="Arial"/>
          <w:sz w:val="22"/>
          <w:szCs w:val="22"/>
          <w:lang w:val="en-CA"/>
        </w:rPr>
        <w:t xml:space="preserve"> organized by the IAI Directorate in the past years. From 2012-2019, of a total of 906 participants, 467 were female professionals, or 51.5%, in 24 training events. The increase of women participation is due to the Directorate’s criteria for the selection of participants, which took into account gender balance resulting in an increase in the number of female applicants.</w:t>
      </w:r>
    </w:p>
    <w:p w14:paraId="3EB35014" w14:textId="77777777" w:rsidR="005A52D9" w:rsidRPr="002F3D83" w:rsidRDefault="005A52D9" w:rsidP="005A52D9">
      <w:pPr>
        <w:jc w:val="both"/>
        <w:rPr>
          <w:rFonts w:ascii="Arial" w:hAnsi="Arial" w:cs="Arial"/>
          <w:sz w:val="22"/>
          <w:szCs w:val="22"/>
          <w:lang w:val="en-CA"/>
        </w:rPr>
      </w:pPr>
    </w:p>
    <w:p w14:paraId="67F58A85" w14:textId="1F60D932" w:rsidR="005A52D9" w:rsidRPr="002F3D83" w:rsidRDefault="005A52D9" w:rsidP="005A52D9">
      <w:pPr>
        <w:jc w:val="both"/>
        <w:rPr>
          <w:rFonts w:ascii="Arial" w:hAnsi="Arial" w:cs="Arial"/>
          <w:sz w:val="22"/>
          <w:szCs w:val="22"/>
          <w:lang w:val="en-CA"/>
        </w:rPr>
      </w:pPr>
      <w:r w:rsidRPr="002F3D83">
        <w:rPr>
          <w:rFonts w:ascii="Arial" w:hAnsi="Arial" w:cs="Arial"/>
          <w:sz w:val="22"/>
          <w:szCs w:val="22"/>
          <w:lang w:val="en-CA"/>
        </w:rPr>
        <w:t xml:space="preserve">Data from the second and third iterations of the Seed Grant Program also point to progress in gender balance. For example, in the second iteration of the Program, in 2011-2016, 11 projects were implemented with 4 women as Principal Investigators (PI) compared to 7 male PIs. Additionally, women counted for 26 co-PIs compared to 29 male co-PIs. The gender balance further improved in the Program’s third iteration, in 2016-2017, </w:t>
      </w:r>
      <w:r w:rsidR="00CC5398">
        <w:rPr>
          <w:rFonts w:ascii="Arial" w:hAnsi="Arial" w:cs="Arial"/>
          <w:sz w:val="22"/>
          <w:szCs w:val="22"/>
          <w:lang w:val="en-CA"/>
        </w:rPr>
        <w:t>wherein</w:t>
      </w:r>
      <w:r w:rsidRPr="002F3D83">
        <w:rPr>
          <w:rFonts w:ascii="Arial" w:hAnsi="Arial" w:cs="Arial"/>
          <w:sz w:val="22"/>
          <w:szCs w:val="22"/>
          <w:lang w:val="en-CA"/>
        </w:rPr>
        <w:t xml:space="preserve"> 10 projects there were 5 women PIs compared to 5 male PIs and 24 women co-PIs compared to 13 male co-PIs.</w:t>
      </w:r>
    </w:p>
    <w:p w14:paraId="0EBC83CD" w14:textId="77777777" w:rsidR="005A52D9" w:rsidRPr="002F3D83" w:rsidRDefault="005A52D9" w:rsidP="005A52D9">
      <w:pPr>
        <w:jc w:val="both"/>
        <w:rPr>
          <w:rFonts w:ascii="Arial" w:hAnsi="Arial" w:cs="Arial"/>
          <w:sz w:val="22"/>
          <w:szCs w:val="22"/>
          <w:lang w:val="en-CA"/>
        </w:rPr>
      </w:pPr>
    </w:p>
    <w:p w14:paraId="51D005A7" w14:textId="1B0F06DE" w:rsidR="005A52D9" w:rsidRPr="002F3D83" w:rsidRDefault="005A52D9" w:rsidP="005A52D9">
      <w:pPr>
        <w:jc w:val="both"/>
        <w:rPr>
          <w:rFonts w:ascii="Arial" w:hAnsi="Arial" w:cs="Arial"/>
          <w:sz w:val="22"/>
          <w:szCs w:val="22"/>
        </w:rPr>
      </w:pPr>
      <w:r w:rsidRPr="002F3D83">
        <w:rPr>
          <w:rFonts w:ascii="Arial" w:hAnsi="Arial" w:cs="Arial"/>
          <w:sz w:val="22"/>
          <w:szCs w:val="22"/>
          <w:lang w:val="en-CA"/>
        </w:rPr>
        <w:t>Other IAI capacity building activities, such as the research internship and Directorate internship programs, have had predominant female participation to date: 86% female researchers in the first program, and 67% women interns in the latter.</w:t>
      </w:r>
    </w:p>
    <w:p w14:paraId="67455970" w14:textId="77777777" w:rsidR="005A52D9" w:rsidRPr="002F3D83" w:rsidRDefault="005A52D9" w:rsidP="005A52D9">
      <w:pPr>
        <w:jc w:val="both"/>
        <w:rPr>
          <w:rFonts w:ascii="Arial" w:hAnsi="Arial" w:cs="Arial"/>
          <w:sz w:val="22"/>
          <w:szCs w:val="22"/>
          <w:lang w:val="en-CA"/>
        </w:rPr>
      </w:pPr>
    </w:p>
    <w:p w14:paraId="3475C2BE" w14:textId="7AB5D69C" w:rsidR="005A52D9" w:rsidRPr="002F3D83" w:rsidRDefault="005A52D9" w:rsidP="005A52D9">
      <w:pPr>
        <w:jc w:val="both"/>
        <w:rPr>
          <w:rFonts w:ascii="Arial" w:hAnsi="Arial" w:cs="Arial"/>
          <w:i/>
          <w:iCs/>
          <w:sz w:val="22"/>
          <w:szCs w:val="22"/>
          <w:lang w:val="en-CA"/>
        </w:rPr>
      </w:pPr>
      <w:r w:rsidRPr="002F3D83">
        <w:rPr>
          <w:rFonts w:ascii="Arial" w:hAnsi="Arial" w:cs="Arial"/>
          <w:sz w:val="22"/>
          <w:szCs w:val="22"/>
          <w:lang w:val="en-CA"/>
        </w:rPr>
        <w:t xml:space="preserve">This policy takes into account and is in alignment with the </w:t>
      </w:r>
      <w:r w:rsidRPr="002F3D83">
        <w:rPr>
          <w:rFonts w:ascii="Arial" w:hAnsi="Arial" w:cs="Arial"/>
          <w:i/>
          <w:iCs/>
          <w:sz w:val="22"/>
          <w:szCs w:val="22"/>
          <w:lang w:val="en-CA"/>
        </w:rPr>
        <w:t>Agreement establishing the Inter-American Institute for Global Change Research</w:t>
      </w:r>
      <w:r w:rsidRPr="002F3D83">
        <w:rPr>
          <w:rFonts w:ascii="Arial" w:hAnsi="Arial" w:cs="Arial"/>
          <w:sz w:val="22"/>
          <w:szCs w:val="22"/>
          <w:lang w:val="en-CA"/>
        </w:rPr>
        <w:t xml:space="preserve">, the IAI scientific agenda, and the IAI strategic plan. With regard to the IAI strategic plan, </w:t>
      </w:r>
      <w:r w:rsidR="00CC5398">
        <w:rPr>
          <w:rFonts w:ascii="Arial" w:hAnsi="Arial" w:cs="Arial"/>
          <w:sz w:val="22"/>
          <w:szCs w:val="22"/>
          <w:lang w:val="en-CA"/>
        </w:rPr>
        <w:t xml:space="preserve">a </w:t>
      </w:r>
      <w:r w:rsidRPr="002F3D83">
        <w:rPr>
          <w:rFonts w:ascii="Arial" w:hAnsi="Arial" w:cs="Arial"/>
          <w:sz w:val="22"/>
          <w:szCs w:val="22"/>
          <w:lang w:val="en-CA"/>
        </w:rPr>
        <w:t xml:space="preserve">special note was made of Theme I, Goal 1, Objective ii, Action b, which states: </w:t>
      </w:r>
      <w:r w:rsidRPr="002F3D83">
        <w:rPr>
          <w:rFonts w:ascii="Arial" w:hAnsi="Arial" w:cs="Arial"/>
          <w:i/>
          <w:iCs/>
          <w:sz w:val="22"/>
          <w:szCs w:val="22"/>
          <w:lang w:val="en-CA"/>
        </w:rPr>
        <w:t>For every call for proposals, the Directorate shall ensure that the peer-review committee is representative in terms of disciplines, regions, and gender balance, and that it includes underrepresented groups in science;</w:t>
      </w:r>
      <w:r w:rsidRPr="002F3D83">
        <w:rPr>
          <w:rFonts w:ascii="Arial" w:hAnsi="Arial" w:cs="Arial"/>
          <w:sz w:val="22"/>
          <w:szCs w:val="22"/>
          <w:lang w:val="en-CA"/>
        </w:rPr>
        <w:t xml:space="preserve"> and Theme II, Goal 1, Objective ii which states: </w:t>
      </w:r>
      <w:r w:rsidRPr="002F3D83">
        <w:rPr>
          <w:rFonts w:ascii="Arial" w:hAnsi="Arial" w:cs="Arial"/>
          <w:i/>
          <w:iCs/>
          <w:sz w:val="22"/>
          <w:szCs w:val="22"/>
          <w:lang w:val="en-CA"/>
        </w:rPr>
        <w:t>Support research that enhances social-environmental justice, gender equality, and engagement of underrepresented groups from the  beginning of the research process.</w:t>
      </w:r>
    </w:p>
    <w:p w14:paraId="045B65B4" w14:textId="77777777" w:rsidR="005A52D9" w:rsidRPr="002F3D83" w:rsidRDefault="005A52D9" w:rsidP="005A52D9">
      <w:pPr>
        <w:jc w:val="both"/>
        <w:rPr>
          <w:rFonts w:ascii="Arial" w:hAnsi="Arial" w:cs="Arial"/>
          <w:i/>
          <w:iCs/>
          <w:sz w:val="22"/>
          <w:szCs w:val="22"/>
          <w:lang w:val="en-CA"/>
        </w:rPr>
      </w:pPr>
    </w:p>
    <w:p w14:paraId="24BCBC28" w14:textId="3F219537" w:rsidR="005A52D9" w:rsidRPr="002F3D83" w:rsidRDefault="005A52D9" w:rsidP="005A52D9">
      <w:pPr>
        <w:jc w:val="both"/>
        <w:rPr>
          <w:rFonts w:ascii="Arial" w:hAnsi="Arial" w:cs="Arial"/>
          <w:sz w:val="22"/>
          <w:szCs w:val="22"/>
          <w:lang w:val="en-CA"/>
        </w:rPr>
      </w:pPr>
      <w:r w:rsidRPr="002F3D83">
        <w:rPr>
          <w:rFonts w:ascii="Arial" w:hAnsi="Arial" w:cs="Arial"/>
          <w:sz w:val="22"/>
          <w:szCs w:val="22"/>
          <w:lang w:val="en-CA"/>
        </w:rPr>
        <w:t xml:space="preserve">Additionally, the United Nations Sustainable Development Goals, particularly Goal 5, Gender equality, Target 5.C., </w:t>
      </w:r>
      <w:r w:rsidRPr="002F3D83">
        <w:rPr>
          <w:rFonts w:ascii="Arial" w:hAnsi="Arial" w:cs="Arial"/>
          <w:i/>
          <w:iCs/>
          <w:sz w:val="22"/>
          <w:szCs w:val="22"/>
          <w:lang w:val="en-CA"/>
        </w:rPr>
        <w:t>Adopt and strengthen sound policies and enforceable legislation for the promotion of gender equality and the empowerment of all women and girls at all levels</w:t>
      </w:r>
      <w:r w:rsidRPr="002F3D83">
        <w:rPr>
          <w:rFonts w:ascii="Arial" w:hAnsi="Arial" w:cs="Arial"/>
          <w:sz w:val="22"/>
          <w:szCs w:val="22"/>
          <w:lang w:val="en-CA"/>
        </w:rPr>
        <w:t xml:space="preserve">, provides a framework to anchor the policy alongside global agreements which include elements related to gender and are promoted by and adhered to by IAI Parties. Among </w:t>
      </w:r>
      <w:r w:rsidR="00340F6B">
        <w:rPr>
          <w:rFonts w:ascii="Arial" w:hAnsi="Arial" w:cs="Arial"/>
          <w:sz w:val="22"/>
          <w:szCs w:val="22"/>
          <w:lang w:val="en-CA"/>
        </w:rPr>
        <w:t>international</w:t>
      </w:r>
      <w:r w:rsidRPr="002F3D83">
        <w:rPr>
          <w:rFonts w:ascii="Arial" w:hAnsi="Arial" w:cs="Arial"/>
          <w:sz w:val="22"/>
          <w:szCs w:val="22"/>
          <w:lang w:val="en-CA"/>
        </w:rPr>
        <w:t xml:space="preserve"> agreements, this policy acknowledges</w:t>
      </w:r>
      <w:r w:rsidR="00340F6B">
        <w:rPr>
          <w:rFonts w:ascii="Arial" w:hAnsi="Arial" w:cs="Arial"/>
          <w:sz w:val="22"/>
          <w:szCs w:val="22"/>
          <w:lang w:val="en-CA"/>
        </w:rPr>
        <w:t>,</w:t>
      </w:r>
      <w:r w:rsidRPr="002F3D83">
        <w:rPr>
          <w:rFonts w:ascii="Arial" w:hAnsi="Arial" w:cs="Arial"/>
          <w:sz w:val="22"/>
          <w:szCs w:val="22"/>
          <w:lang w:val="en-CA"/>
        </w:rPr>
        <w:t xml:space="preserve"> in particular</w:t>
      </w:r>
      <w:r w:rsidR="00340F6B">
        <w:rPr>
          <w:rFonts w:ascii="Arial" w:hAnsi="Arial" w:cs="Arial"/>
          <w:sz w:val="22"/>
          <w:szCs w:val="22"/>
          <w:lang w:val="en-CA"/>
        </w:rPr>
        <w:t>,</w:t>
      </w:r>
      <w:r w:rsidRPr="002F3D83">
        <w:rPr>
          <w:rFonts w:ascii="Arial" w:hAnsi="Arial" w:cs="Arial"/>
          <w:sz w:val="22"/>
          <w:szCs w:val="22"/>
          <w:lang w:val="en-CA"/>
        </w:rPr>
        <w:t xml:space="preserve"> the </w:t>
      </w:r>
      <w:r w:rsidRPr="002F3D83">
        <w:rPr>
          <w:rFonts w:ascii="Arial" w:hAnsi="Arial" w:cs="Arial"/>
          <w:i/>
          <w:iCs/>
          <w:sz w:val="22"/>
          <w:szCs w:val="22"/>
          <w:lang w:val="en-CA"/>
        </w:rPr>
        <w:t>Convention on the elimination of all forms of discrimination against women</w:t>
      </w:r>
      <w:r w:rsidRPr="002F3D83">
        <w:rPr>
          <w:rFonts w:ascii="Arial" w:hAnsi="Arial" w:cs="Arial"/>
          <w:sz w:val="22"/>
          <w:szCs w:val="22"/>
          <w:lang w:val="en-CA"/>
        </w:rPr>
        <w:t xml:space="preserve"> and the current work under the Convention on Biological Diversity on the draft outline of a gender plan of action for the post-2020 period.</w:t>
      </w:r>
    </w:p>
    <w:p w14:paraId="77BC9916" w14:textId="77777777" w:rsidR="00D303A4" w:rsidRPr="002F3D83" w:rsidRDefault="00D303A4" w:rsidP="003F6DED">
      <w:pPr>
        <w:jc w:val="both"/>
        <w:rPr>
          <w:rFonts w:ascii="Arial" w:hAnsi="Arial" w:cs="Arial"/>
          <w:sz w:val="22"/>
          <w:szCs w:val="22"/>
        </w:rPr>
      </w:pPr>
    </w:p>
    <w:p w14:paraId="1949E252" w14:textId="77777777"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Definitions</w:t>
      </w:r>
    </w:p>
    <w:p w14:paraId="427C2B0C" w14:textId="77777777" w:rsidR="00D303A4" w:rsidRPr="002F3D83" w:rsidRDefault="00D303A4" w:rsidP="003F6DED">
      <w:pPr>
        <w:jc w:val="both"/>
        <w:rPr>
          <w:rFonts w:ascii="Arial" w:hAnsi="Arial" w:cs="Arial"/>
          <w:b/>
          <w:bCs/>
          <w:sz w:val="22"/>
          <w:szCs w:val="22"/>
        </w:rPr>
      </w:pPr>
    </w:p>
    <w:p w14:paraId="4BD8D3E9" w14:textId="77777777" w:rsidR="00532BB9" w:rsidRPr="002F3D83" w:rsidRDefault="00532BB9" w:rsidP="00532BB9">
      <w:pPr>
        <w:jc w:val="both"/>
        <w:rPr>
          <w:rFonts w:ascii="Arial" w:hAnsi="Arial" w:cs="Arial"/>
          <w:b/>
          <w:bCs/>
          <w:sz w:val="22"/>
          <w:szCs w:val="22"/>
        </w:rPr>
      </w:pPr>
      <w:r w:rsidRPr="002F3D83">
        <w:rPr>
          <w:rFonts w:ascii="Arial" w:hAnsi="Arial" w:cs="Arial"/>
          <w:b/>
          <w:bCs/>
          <w:sz w:val="22"/>
          <w:szCs w:val="22"/>
        </w:rPr>
        <w:t>Anti-racism</w:t>
      </w:r>
    </w:p>
    <w:p w14:paraId="584665B7" w14:textId="42BA8482" w:rsidR="00532BB9" w:rsidRPr="002F3D83" w:rsidRDefault="00532BB9" w:rsidP="00532BB9">
      <w:pPr>
        <w:jc w:val="both"/>
        <w:rPr>
          <w:rFonts w:ascii="Arial" w:hAnsi="Arial" w:cs="Arial"/>
          <w:sz w:val="22"/>
          <w:szCs w:val="22"/>
        </w:rPr>
      </w:pPr>
      <w:r w:rsidRPr="002F3D83">
        <w:rPr>
          <w:rFonts w:ascii="Arial" w:hAnsi="Arial" w:cs="Arial"/>
          <w:sz w:val="22"/>
          <w:szCs w:val="22"/>
        </w:rPr>
        <w:t>Anti-racism is proactive action or strategies against racism. It recognizes systemic racism and acknowledges privilege and systemic or structural barriers based on race.</w:t>
      </w:r>
    </w:p>
    <w:p w14:paraId="14CFA3A8" w14:textId="77777777" w:rsidR="00532BB9" w:rsidRPr="002F3D83" w:rsidRDefault="00532BB9" w:rsidP="003F6DED">
      <w:pPr>
        <w:jc w:val="both"/>
        <w:rPr>
          <w:rFonts w:ascii="Arial" w:hAnsi="Arial" w:cs="Arial"/>
          <w:b/>
          <w:bCs/>
          <w:i/>
          <w:iCs/>
          <w:sz w:val="22"/>
          <w:szCs w:val="22"/>
        </w:rPr>
      </w:pPr>
    </w:p>
    <w:p w14:paraId="308C3B3C" w14:textId="1FB8EFAE" w:rsidR="00D303A4" w:rsidRPr="002F3D83" w:rsidRDefault="00514B2D" w:rsidP="003F6DED">
      <w:pPr>
        <w:jc w:val="both"/>
        <w:rPr>
          <w:rFonts w:ascii="Arial" w:hAnsi="Arial" w:cs="Arial"/>
          <w:b/>
          <w:bCs/>
          <w:i/>
          <w:iCs/>
          <w:sz w:val="22"/>
          <w:szCs w:val="22"/>
        </w:rPr>
      </w:pPr>
      <w:r w:rsidRPr="002F3D83">
        <w:rPr>
          <w:rFonts w:ascii="Arial" w:hAnsi="Arial" w:cs="Arial"/>
          <w:b/>
          <w:bCs/>
          <w:i/>
          <w:iCs/>
          <w:sz w:val="22"/>
          <w:szCs w:val="22"/>
        </w:rPr>
        <w:t>Equity, Diversity</w:t>
      </w:r>
      <w:r w:rsidR="003E1381" w:rsidRPr="002F3D83">
        <w:rPr>
          <w:rFonts w:ascii="Arial" w:hAnsi="Arial" w:cs="Arial"/>
          <w:b/>
          <w:bCs/>
          <w:i/>
          <w:iCs/>
          <w:sz w:val="22"/>
          <w:szCs w:val="22"/>
        </w:rPr>
        <w:t>,</w:t>
      </w:r>
      <w:r w:rsidRPr="002F3D83">
        <w:rPr>
          <w:rFonts w:ascii="Arial" w:hAnsi="Arial" w:cs="Arial"/>
          <w:b/>
          <w:bCs/>
          <w:i/>
          <w:iCs/>
          <w:sz w:val="22"/>
          <w:szCs w:val="22"/>
        </w:rPr>
        <w:t xml:space="preserve"> and Inclusion (EDI)</w:t>
      </w:r>
    </w:p>
    <w:p w14:paraId="0EC93867" w14:textId="25F29BB2" w:rsidR="00D303A4" w:rsidRPr="002F3D83" w:rsidRDefault="00D46BDB" w:rsidP="003F6DED">
      <w:pPr>
        <w:jc w:val="both"/>
        <w:rPr>
          <w:rFonts w:ascii="Arial" w:hAnsi="Arial" w:cs="Arial"/>
          <w:sz w:val="22"/>
          <w:szCs w:val="22"/>
        </w:rPr>
      </w:pPr>
      <w:r w:rsidRPr="002F3D83">
        <w:rPr>
          <w:rStyle w:val="nfase"/>
          <w:rFonts w:ascii="Arial" w:hAnsi="Arial" w:cs="Arial"/>
          <w:i w:val="0"/>
          <w:iCs w:val="0"/>
          <w:color w:val="333333"/>
          <w:sz w:val="22"/>
          <w:szCs w:val="22"/>
        </w:rPr>
        <w:t xml:space="preserve">Ensuring and protecting </w:t>
      </w:r>
      <w:r w:rsidR="00514B2D" w:rsidRPr="002F3D83">
        <w:rPr>
          <w:rStyle w:val="nfase"/>
          <w:rFonts w:ascii="Arial" w:hAnsi="Arial" w:cs="Arial"/>
          <w:i w:val="0"/>
          <w:iCs w:val="0"/>
          <w:color w:val="333333"/>
          <w:sz w:val="22"/>
          <w:szCs w:val="22"/>
        </w:rPr>
        <w:t>Equity, Diversity</w:t>
      </w:r>
      <w:r w:rsidR="003E1381" w:rsidRPr="002F3D83">
        <w:rPr>
          <w:rStyle w:val="nfase"/>
          <w:rFonts w:ascii="Arial" w:hAnsi="Arial" w:cs="Arial"/>
          <w:i w:val="0"/>
          <w:iCs w:val="0"/>
          <w:color w:val="333333"/>
          <w:sz w:val="22"/>
          <w:szCs w:val="22"/>
        </w:rPr>
        <w:t>,</w:t>
      </w:r>
      <w:r w:rsidR="00514B2D" w:rsidRPr="002F3D83">
        <w:rPr>
          <w:rStyle w:val="nfase"/>
          <w:rFonts w:ascii="Arial" w:hAnsi="Arial" w:cs="Arial"/>
          <w:i w:val="0"/>
          <w:iCs w:val="0"/>
          <w:color w:val="333333"/>
          <w:sz w:val="22"/>
          <w:szCs w:val="22"/>
        </w:rPr>
        <w:t xml:space="preserve"> and Inclusion</w:t>
      </w:r>
      <w:r w:rsidR="00871653" w:rsidRPr="002F3D83">
        <w:rPr>
          <w:rStyle w:val="nfase"/>
          <w:rFonts w:ascii="Arial" w:hAnsi="Arial" w:cs="Arial"/>
          <w:i w:val="0"/>
          <w:iCs w:val="0"/>
          <w:color w:val="333333"/>
          <w:sz w:val="22"/>
          <w:szCs w:val="22"/>
        </w:rPr>
        <w:t xml:space="preserve"> (EDI) </w:t>
      </w:r>
      <w:r w:rsidRPr="002F3D83">
        <w:rPr>
          <w:rStyle w:val="nfase"/>
          <w:rFonts w:ascii="Arial" w:hAnsi="Arial" w:cs="Arial"/>
          <w:i w:val="0"/>
          <w:iCs w:val="0"/>
          <w:color w:val="333333"/>
          <w:sz w:val="22"/>
          <w:szCs w:val="22"/>
        </w:rPr>
        <w:t>involve</w:t>
      </w:r>
      <w:r w:rsidR="00871653" w:rsidRPr="002F3D83">
        <w:rPr>
          <w:rStyle w:val="nfase"/>
          <w:rFonts w:ascii="Arial" w:hAnsi="Arial" w:cs="Arial"/>
          <w:i w:val="0"/>
          <w:iCs w:val="0"/>
          <w:color w:val="333333"/>
          <w:sz w:val="22"/>
          <w:szCs w:val="22"/>
        </w:rPr>
        <w:t>s</w:t>
      </w:r>
      <w:r w:rsidRPr="002F3D83">
        <w:rPr>
          <w:rStyle w:val="nfase"/>
          <w:rFonts w:ascii="Arial" w:hAnsi="Arial" w:cs="Arial"/>
          <w:i w:val="0"/>
          <w:iCs w:val="0"/>
          <w:color w:val="333333"/>
          <w:sz w:val="22"/>
          <w:szCs w:val="22"/>
        </w:rPr>
        <w:t xml:space="preserve"> giving </w:t>
      </w:r>
      <w:r w:rsidR="00514B2D" w:rsidRPr="002F3D83">
        <w:rPr>
          <w:rStyle w:val="nfase"/>
          <w:rFonts w:ascii="Arial" w:hAnsi="Arial" w:cs="Arial"/>
          <w:i w:val="0"/>
          <w:iCs w:val="0"/>
          <w:color w:val="333333"/>
          <w:sz w:val="22"/>
          <w:szCs w:val="22"/>
        </w:rPr>
        <w:t xml:space="preserve">fair treatment and opportunity </w:t>
      </w:r>
      <w:r w:rsidRPr="002F3D83">
        <w:rPr>
          <w:rStyle w:val="nfase"/>
          <w:rFonts w:ascii="Arial" w:hAnsi="Arial" w:cs="Arial"/>
          <w:i w:val="0"/>
          <w:iCs w:val="0"/>
          <w:color w:val="333333"/>
          <w:sz w:val="22"/>
          <w:szCs w:val="22"/>
        </w:rPr>
        <w:t xml:space="preserve">to </w:t>
      </w:r>
      <w:r w:rsidR="00514B2D" w:rsidRPr="002F3D83">
        <w:rPr>
          <w:rStyle w:val="nfase"/>
          <w:rFonts w:ascii="Arial" w:hAnsi="Arial" w:cs="Arial"/>
          <w:i w:val="0"/>
          <w:iCs w:val="0"/>
          <w:color w:val="333333"/>
          <w:sz w:val="22"/>
          <w:szCs w:val="22"/>
        </w:rPr>
        <w:t xml:space="preserve">all individuals. </w:t>
      </w:r>
      <w:r w:rsidR="00C03078" w:rsidRPr="002F3D83">
        <w:rPr>
          <w:rStyle w:val="nfase"/>
          <w:rFonts w:ascii="Arial" w:hAnsi="Arial" w:cs="Arial"/>
          <w:i w:val="0"/>
          <w:iCs w:val="0"/>
          <w:color w:val="333333"/>
          <w:sz w:val="22"/>
          <w:szCs w:val="22"/>
        </w:rPr>
        <w:t xml:space="preserve">The </w:t>
      </w:r>
      <w:r w:rsidR="00514B2D" w:rsidRPr="002F3D83">
        <w:rPr>
          <w:rStyle w:val="nfase"/>
          <w:rFonts w:ascii="Arial" w:hAnsi="Arial" w:cs="Arial"/>
          <w:i w:val="0"/>
          <w:iCs w:val="0"/>
          <w:color w:val="333333"/>
          <w:sz w:val="22"/>
          <w:szCs w:val="22"/>
        </w:rPr>
        <w:t>aim</w:t>
      </w:r>
      <w:r w:rsidR="00C03078" w:rsidRPr="002F3D83">
        <w:rPr>
          <w:rStyle w:val="nfase"/>
          <w:rFonts w:ascii="Arial" w:hAnsi="Arial" w:cs="Arial"/>
          <w:i w:val="0"/>
          <w:iCs w:val="0"/>
          <w:color w:val="333333"/>
          <w:sz w:val="22"/>
          <w:szCs w:val="22"/>
        </w:rPr>
        <w:t xml:space="preserve"> i</w:t>
      </w:r>
      <w:r w:rsidR="00514B2D" w:rsidRPr="002F3D83">
        <w:rPr>
          <w:rStyle w:val="nfase"/>
          <w:rFonts w:ascii="Arial" w:hAnsi="Arial" w:cs="Arial"/>
          <w:i w:val="0"/>
          <w:iCs w:val="0"/>
          <w:color w:val="333333"/>
          <w:sz w:val="22"/>
          <w:szCs w:val="22"/>
        </w:rPr>
        <w:t xml:space="preserve">s to eradicate prejudice and discrimination </w:t>
      </w:r>
      <w:r w:rsidR="00FC1D3F" w:rsidRPr="002F3D83">
        <w:rPr>
          <w:rStyle w:val="nfase"/>
          <w:rFonts w:ascii="Arial" w:hAnsi="Arial" w:cs="Arial"/>
          <w:i w:val="0"/>
          <w:iCs w:val="0"/>
          <w:color w:val="333333"/>
          <w:sz w:val="22"/>
          <w:szCs w:val="22"/>
        </w:rPr>
        <w:t>based on</w:t>
      </w:r>
      <w:r w:rsidR="00514B2D" w:rsidRPr="002F3D83">
        <w:rPr>
          <w:rStyle w:val="nfase"/>
          <w:rFonts w:ascii="Arial" w:hAnsi="Arial" w:cs="Arial"/>
          <w:i w:val="0"/>
          <w:iCs w:val="0"/>
          <w:color w:val="333333"/>
          <w:sz w:val="22"/>
          <w:szCs w:val="22"/>
        </w:rPr>
        <w:t xml:space="preserve"> </w:t>
      </w:r>
      <w:r w:rsidR="00871653" w:rsidRPr="002F3D83">
        <w:rPr>
          <w:rStyle w:val="nfase"/>
          <w:rFonts w:ascii="Arial" w:hAnsi="Arial" w:cs="Arial"/>
          <w:i w:val="0"/>
          <w:iCs w:val="0"/>
          <w:color w:val="333333"/>
          <w:sz w:val="22"/>
          <w:szCs w:val="22"/>
        </w:rPr>
        <w:t xml:space="preserve">personal </w:t>
      </w:r>
      <w:r w:rsidR="00514B2D" w:rsidRPr="002F3D83">
        <w:rPr>
          <w:rStyle w:val="nfase"/>
          <w:rFonts w:ascii="Arial" w:hAnsi="Arial" w:cs="Arial"/>
          <w:i w:val="0"/>
          <w:iCs w:val="0"/>
          <w:color w:val="333333"/>
          <w:sz w:val="22"/>
          <w:szCs w:val="22"/>
        </w:rPr>
        <w:t>characteristics</w:t>
      </w:r>
      <w:r w:rsidR="00871653" w:rsidRPr="002F3D83">
        <w:rPr>
          <w:rStyle w:val="nfase"/>
          <w:rFonts w:ascii="Arial" w:hAnsi="Arial" w:cs="Arial"/>
          <w:i w:val="0"/>
          <w:iCs w:val="0"/>
          <w:color w:val="333333"/>
          <w:sz w:val="22"/>
          <w:szCs w:val="22"/>
        </w:rPr>
        <w:t xml:space="preserve"> such as</w:t>
      </w:r>
      <w:r w:rsidR="00514B2D" w:rsidRPr="002F3D83">
        <w:rPr>
          <w:rStyle w:val="nfase"/>
          <w:rFonts w:ascii="Arial" w:hAnsi="Arial" w:cs="Arial"/>
          <w:i w:val="0"/>
          <w:iCs w:val="0"/>
          <w:color w:val="333333"/>
          <w:sz w:val="22"/>
          <w:szCs w:val="22"/>
        </w:rPr>
        <w:t xml:space="preserve"> age, </w:t>
      </w:r>
      <w:r w:rsidR="002712F6" w:rsidRPr="002F3D83">
        <w:rPr>
          <w:rStyle w:val="nfase"/>
          <w:rFonts w:ascii="Arial" w:hAnsi="Arial" w:cs="Arial"/>
          <w:i w:val="0"/>
          <w:iCs w:val="0"/>
          <w:color w:val="333333"/>
          <w:sz w:val="22"/>
          <w:szCs w:val="22"/>
        </w:rPr>
        <w:t xml:space="preserve">disability, </w:t>
      </w:r>
      <w:r w:rsidR="00C03078" w:rsidRPr="002F3D83">
        <w:rPr>
          <w:rStyle w:val="nfase"/>
          <w:rFonts w:ascii="Arial" w:hAnsi="Arial" w:cs="Arial"/>
          <w:i w:val="0"/>
          <w:iCs w:val="0"/>
          <w:color w:val="333333"/>
          <w:sz w:val="22"/>
          <w:szCs w:val="22"/>
        </w:rPr>
        <w:t>gender</w:t>
      </w:r>
      <w:r w:rsidR="002712F6" w:rsidRPr="002F3D83">
        <w:rPr>
          <w:rStyle w:val="nfase"/>
          <w:rFonts w:ascii="Arial" w:hAnsi="Arial" w:cs="Arial"/>
          <w:i w:val="0"/>
          <w:iCs w:val="0"/>
          <w:color w:val="333333"/>
          <w:sz w:val="22"/>
          <w:szCs w:val="22"/>
        </w:rPr>
        <w:t xml:space="preserve"> and </w:t>
      </w:r>
      <w:r w:rsidR="00514B2D" w:rsidRPr="002F3D83">
        <w:rPr>
          <w:rStyle w:val="nfase"/>
          <w:rFonts w:ascii="Arial" w:hAnsi="Arial" w:cs="Arial"/>
          <w:i w:val="0"/>
          <w:iCs w:val="0"/>
          <w:color w:val="333333"/>
          <w:sz w:val="22"/>
          <w:szCs w:val="22"/>
        </w:rPr>
        <w:t>gender reassignment, marriage and civil partnership, pregnancy and maternity, race</w:t>
      </w:r>
      <w:r w:rsidR="00C03078" w:rsidRPr="002F3D83">
        <w:rPr>
          <w:rStyle w:val="nfase"/>
          <w:rFonts w:ascii="Arial" w:hAnsi="Arial" w:cs="Arial"/>
          <w:i w:val="0"/>
          <w:iCs w:val="0"/>
          <w:color w:val="333333"/>
          <w:sz w:val="22"/>
          <w:szCs w:val="22"/>
        </w:rPr>
        <w:t>/ethnicity</w:t>
      </w:r>
      <w:r w:rsidR="00514B2D" w:rsidRPr="002F3D83">
        <w:rPr>
          <w:rStyle w:val="nfase"/>
          <w:rFonts w:ascii="Arial" w:hAnsi="Arial" w:cs="Arial"/>
          <w:i w:val="0"/>
          <w:iCs w:val="0"/>
          <w:color w:val="333333"/>
          <w:sz w:val="22"/>
          <w:szCs w:val="22"/>
        </w:rPr>
        <w:t>, religion or belief, and sexual orientation</w:t>
      </w:r>
      <w:r w:rsidR="00871653" w:rsidRPr="002F3D83">
        <w:rPr>
          <w:rStyle w:val="nfase"/>
          <w:rFonts w:ascii="Arial" w:hAnsi="Arial" w:cs="Arial"/>
          <w:i w:val="0"/>
          <w:iCs w:val="0"/>
          <w:color w:val="333333"/>
          <w:sz w:val="22"/>
          <w:szCs w:val="22"/>
        </w:rPr>
        <w:t>, among others</w:t>
      </w:r>
      <w:r w:rsidR="002712F6" w:rsidRPr="002F3D83">
        <w:rPr>
          <w:rStyle w:val="nfase"/>
          <w:rFonts w:ascii="Arial" w:hAnsi="Arial" w:cs="Arial"/>
          <w:i w:val="0"/>
          <w:iCs w:val="0"/>
          <w:color w:val="333333"/>
          <w:sz w:val="22"/>
          <w:szCs w:val="22"/>
        </w:rPr>
        <w:t>.</w:t>
      </w:r>
      <w:r w:rsidR="00514B2D" w:rsidRPr="002F3D83">
        <w:rPr>
          <w:rStyle w:val="nfase"/>
          <w:rFonts w:ascii="Arial" w:hAnsi="Arial" w:cs="Arial"/>
          <w:i w:val="0"/>
          <w:iCs w:val="0"/>
          <w:color w:val="333333"/>
          <w:sz w:val="22"/>
          <w:szCs w:val="22"/>
        </w:rPr>
        <w:t xml:space="preserve"> </w:t>
      </w:r>
      <w:r w:rsidR="00C03078" w:rsidRPr="002F3D83">
        <w:rPr>
          <w:rStyle w:val="nfase"/>
          <w:rFonts w:ascii="Arial" w:hAnsi="Arial" w:cs="Arial"/>
          <w:i w:val="0"/>
          <w:iCs w:val="0"/>
          <w:color w:val="333333"/>
          <w:sz w:val="22"/>
          <w:szCs w:val="22"/>
        </w:rPr>
        <w:t xml:space="preserve">Achieving EDI requires </w:t>
      </w:r>
      <w:r w:rsidR="002712F6" w:rsidRPr="002F3D83">
        <w:rPr>
          <w:rStyle w:val="nfase"/>
          <w:rFonts w:ascii="Arial" w:hAnsi="Arial" w:cs="Arial"/>
          <w:i w:val="0"/>
          <w:iCs w:val="0"/>
          <w:color w:val="333333"/>
          <w:sz w:val="22"/>
          <w:szCs w:val="22"/>
        </w:rPr>
        <w:t>embracing</w:t>
      </w:r>
      <w:r w:rsidR="00514B2D" w:rsidRPr="002F3D83">
        <w:rPr>
          <w:rStyle w:val="nfase"/>
          <w:rFonts w:ascii="Arial" w:hAnsi="Arial" w:cs="Arial"/>
          <w:i w:val="0"/>
          <w:iCs w:val="0"/>
          <w:color w:val="333333"/>
          <w:sz w:val="22"/>
          <w:szCs w:val="22"/>
        </w:rPr>
        <w:t xml:space="preserve"> and </w:t>
      </w:r>
      <w:r w:rsidR="002712F6" w:rsidRPr="002F3D83">
        <w:rPr>
          <w:rStyle w:val="nfase"/>
          <w:rFonts w:ascii="Arial" w:hAnsi="Arial" w:cs="Arial"/>
          <w:i w:val="0"/>
          <w:iCs w:val="0"/>
          <w:color w:val="333333"/>
          <w:sz w:val="22"/>
          <w:szCs w:val="22"/>
        </w:rPr>
        <w:t>valuing</w:t>
      </w:r>
      <w:r w:rsidR="00514B2D" w:rsidRPr="002F3D83">
        <w:rPr>
          <w:rStyle w:val="nfase"/>
          <w:rFonts w:ascii="Arial" w:hAnsi="Arial" w:cs="Arial"/>
          <w:i w:val="0"/>
          <w:iCs w:val="0"/>
          <w:color w:val="333333"/>
          <w:sz w:val="22"/>
          <w:szCs w:val="22"/>
        </w:rPr>
        <w:t xml:space="preserve"> diversity, seeking to create an environment </w:t>
      </w:r>
      <w:r w:rsidR="00FC1D3F" w:rsidRPr="002F3D83">
        <w:rPr>
          <w:rStyle w:val="nfase"/>
          <w:rFonts w:ascii="Arial" w:hAnsi="Arial" w:cs="Arial"/>
          <w:i w:val="0"/>
          <w:iCs w:val="0"/>
          <w:color w:val="333333"/>
          <w:sz w:val="22"/>
          <w:szCs w:val="22"/>
        </w:rPr>
        <w:t>where</w:t>
      </w:r>
      <w:r w:rsidR="00514B2D" w:rsidRPr="002F3D83">
        <w:rPr>
          <w:rStyle w:val="nfase"/>
          <w:rFonts w:ascii="Arial" w:hAnsi="Arial" w:cs="Arial"/>
          <w:i w:val="0"/>
          <w:iCs w:val="0"/>
          <w:color w:val="333333"/>
          <w:sz w:val="22"/>
          <w:szCs w:val="22"/>
        </w:rPr>
        <w:t xml:space="preserve"> all </w:t>
      </w:r>
      <w:r w:rsidR="003E1381" w:rsidRPr="002F3D83">
        <w:rPr>
          <w:rStyle w:val="nfase"/>
          <w:rFonts w:ascii="Arial" w:hAnsi="Arial" w:cs="Arial"/>
          <w:i w:val="0"/>
          <w:iCs w:val="0"/>
          <w:color w:val="333333"/>
          <w:sz w:val="22"/>
          <w:szCs w:val="22"/>
        </w:rPr>
        <w:t>individuals</w:t>
      </w:r>
      <w:r w:rsidR="00514B2D" w:rsidRPr="002F3D83">
        <w:rPr>
          <w:rStyle w:val="nfase"/>
          <w:rFonts w:ascii="Arial" w:hAnsi="Arial" w:cs="Arial"/>
          <w:i w:val="0"/>
          <w:iCs w:val="0"/>
          <w:color w:val="333333"/>
          <w:sz w:val="22"/>
          <w:szCs w:val="22"/>
        </w:rPr>
        <w:t xml:space="preserve"> are treated respectfully.</w:t>
      </w:r>
      <w:r w:rsidR="00532BB9" w:rsidRPr="002F3D83">
        <w:rPr>
          <w:rStyle w:val="nfase"/>
          <w:rFonts w:ascii="Arial" w:hAnsi="Arial" w:cs="Arial"/>
          <w:i w:val="0"/>
          <w:iCs w:val="0"/>
          <w:color w:val="333333"/>
          <w:sz w:val="22"/>
          <w:szCs w:val="22"/>
        </w:rPr>
        <w:t xml:space="preserve"> In this policy, </w:t>
      </w:r>
      <w:r w:rsidR="008C3D0D" w:rsidRPr="002F3D83">
        <w:rPr>
          <w:rStyle w:val="nfase"/>
          <w:rFonts w:ascii="Arial" w:hAnsi="Arial" w:cs="Arial"/>
          <w:i w:val="0"/>
          <w:iCs w:val="0"/>
          <w:color w:val="333333"/>
          <w:sz w:val="22"/>
          <w:szCs w:val="22"/>
        </w:rPr>
        <w:t>EDI also</w:t>
      </w:r>
      <w:r w:rsidR="00532BB9" w:rsidRPr="002F3D83">
        <w:rPr>
          <w:rStyle w:val="nfase"/>
          <w:rFonts w:ascii="Arial" w:hAnsi="Arial" w:cs="Arial"/>
          <w:i w:val="0"/>
          <w:iCs w:val="0"/>
          <w:color w:val="333333"/>
          <w:sz w:val="22"/>
          <w:szCs w:val="22"/>
        </w:rPr>
        <w:t xml:space="preserve"> refers to or includes gender. </w:t>
      </w:r>
    </w:p>
    <w:p w14:paraId="58858575" w14:textId="77777777" w:rsidR="00D303A4" w:rsidRPr="002F3D83" w:rsidRDefault="00D303A4" w:rsidP="003F6DED">
      <w:pPr>
        <w:jc w:val="both"/>
        <w:rPr>
          <w:rFonts w:ascii="Arial" w:hAnsi="Arial" w:cs="Arial"/>
          <w:sz w:val="22"/>
          <w:szCs w:val="22"/>
        </w:rPr>
      </w:pPr>
    </w:p>
    <w:p w14:paraId="155DC2A2" w14:textId="77777777" w:rsidR="00D303A4" w:rsidRPr="002F3D83" w:rsidRDefault="00514B2D" w:rsidP="003F6DED">
      <w:pPr>
        <w:jc w:val="both"/>
        <w:rPr>
          <w:rFonts w:ascii="Arial" w:hAnsi="Arial" w:cs="Arial"/>
          <w:b/>
          <w:bCs/>
          <w:i/>
          <w:iCs/>
          <w:sz w:val="22"/>
          <w:szCs w:val="22"/>
        </w:rPr>
      </w:pPr>
      <w:r w:rsidRPr="002F3D83">
        <w:rPr>
          <w:rFonts w:ascii="Arial" w:hAnsi="Arial" w:cs="Arial"/>
          <w:b/>
          <w:bCs/>
          <w:i/>
          <w:iCs/>
          <w:sz w:val="22"/>
          <w:szCs w:val="22"/>
        </w:rPr>
        <w:t>Gender</w:t>
      </w:r>
    </w:p>
    <w:p w14:paraId="49006E42" w14:textId="668046DF" w:rsidR="00D303A4" w:rsidRPr="002F3D83" w:rsidRDefault="00514B2D" w:rsidP="003F6DED">
      <w:pPr>
        <w:jc w:val="both"/>
        <w:rPr>
          <w:rFonts w:ascii="Arial" w:hAnsi="Arial" w:cs="Arial"/>
          <w:sz w:val="22"/>
          <w:szCs w:val="22"/>
        </w:rPr>
      </w:pPr>
      <w:r w:rsidRPr="002F3D83">
        <w:rPr>
          <w:rStyle w:val="nfase"/>
          <w:rFonts w:ascii="Arial" w:hAnsi="Arial" w:cs="Arial"/>
          <w:i w:val="0"/>
          <w:iCs w:val="0"/>
          <w:sz w:val="22"/>
          <w:szCs w:val="22"/>
        </w:rPr>
        <w:t xml:space="preserve">Gender refers to the roles, characteristics, and </w:t>
      </w:r>
      <w:proofErr w:type="spellStart"/>
      <w:r w:rsidR="00340F6B">
        <w:rPr>
          <w:rStyle w:val="nfase"/>
          <w:rFonts w:ascii="Arial" w:hAnsi="Arial" w:cs="Arial"/>
          <w:i w:val="0"/>
          <w:iCs w:val="0"/>
          <w:sz w:val="22"/>
          <w:szCs w:val="22"/>
        </w:rPr>
        <w:t>behaviors</w:t>
      </w:r>
      <w:proofErr w:type="spellEnd"/>
      <w:r w:rsidRPr="002F3D83">
        <w:rPr>
          <w:rStyle w:val="nfase"/>
          <w:rFonts w:ascii="Arial" w:hAnsi="Arial" w:cs="Arial"/>
          <w:i w:val="0"/>
          <w:iCs w:val="0"/>
          <w:sz w:val="22"/>
          <w:szCs w:val="22"/>
        </w:rPr>
        <w:t xml:space="preserve"> that a given society associates with our identities as women, girls, men, boys, or non-binary people. Gender is socially and culturally constructed and </w:t>
      </w:r>
      <w:r w:rsidR="003E1381" w:rsidRPr="002F3D83">
        <w:rPr>
          <w:rStyle w:val="nfase"/>
          <w:rFonts w:ascii="Arial" w:hAnsi="Arial" w:cs="Arial"/>
          <w:i w:val="0"/>
          <w:iCs w:val="0"/>
          <w:sz w:val="22"/>
          <w:szCs w:val="22"/>
        </w:rPr>
        <w:t>changes</w:t>
      </w:r>
      <w:r w:rsidRPr="002F3D83">
        <w:rPr>
          <w:rStyle w:val="nfase"/>
          <w:rFonts w:ascii="Arial" w:hAnsi="Arial" w:cs="Arial"/>
          <w:i w:val="0"/>
          <w:iCs w:val="0"/>
          <w:sz w:val="22"/>
          <w:szCs w:val="22"/>
        </w:rPr>
        <w:t xml:space="preserve"> over time. Gender influences </w:t>
      </w:r>
      <w:r w:rsidR="00FC5477" w:rsidRPr="002F3D83">
        <w:rPr>
          <w:rStyle w:val="nfase"/>
          <w:rFonts w:ascii="Arial" w:hAnsi="Arial" w:cs="Arial"/>
          <w:i w:val="0"/>
          <w:iCs w:val="0"/>
          <w:sz w:val="22"/>
          <w:szCs w:val="22"/>
        </w:rPr>
        <w:t>an individual's expectations</w:t>
      </w:r>
      <w:r w:rsidRPr="002F3D83">
        <w:rPr>
          <w:rStyle w:val="nfase"/>
          <w:rFonts w:ascii="Arial" w:hAnsi="Arial" w:cs="Arial"/>
          <w:i w:val="0"/>
          <w:iCs w:val="0"/>
          <w:sz w:val="22"/>
          <w:szCs w:val="22"/>
        </w:rPr>
        <w:t xml:space="preserve">, how </w:t>
      </w:r>
      <w:r w:rsidR="00FC1D3F" w:rsidRPr="002F3D83">
        <w:rPr>
          <w:rStyle w:val="nfase"/>
          <w:rFonts w:ascii="Arial" w:hAnsi="Arial" w:cs="Arial"/>
          <w:i w:val="0"/>
          <w:iCs w:val="0"/>
          <w:sz w:val="22"/>
          <w:szCs w:val="22"/>
        </w:rPr>
        <w:t>they relate</w:t>
      </w:r>
      <w:r w:rsidRPr="002F3D83">
        <w:rPr>
          <w:rStyle w:val="nfase"/>
          <w:rFonts w:ascii="Arial" w:hAnsi="Arial" w:cs="Arial"/>
          <w:i w:val="0"/>
          <w:iCs w:val="0"/>
          <w:sz w:val="22"/>
          <w:szCs w:val="22"/>
        </w:rPr>
        <w:t xml:space="preserve"> to others, and the norms </w:t>
      </w:r>
      <w:r w:rsidR="00340F6B">
        <w:rPr>
          <w:rStyle w:val="nfase"/>
          <w:rFonts w:ascii="Arial" w:hAnsi="Arial" w:cs="Arial"/>
          <w:i w:val="0"/>
          <w:iCs w:val="0"/>
          <w:sz w:val="22"/>
          <w:szCs w:val="22"/>
        </w:rPr>
        <w:t>they are expected to conform to</w:t>
      </w:r>
      <w:r w:rsidRPr="002F3D83">
        <w:rPr>
          <w:rStyle w:val="nfase"/>
          <w:rFonts w:ascii="Arial" w:hAnsi="Arial" w:cs="Arial"/>
          <w:i w:val="0"/>
          <w:iCs w:val="0"/>
          <w:sz w:val="22"/>
          <w:szCs w:val="22"/>
        </w:rPr>
        <w:t xml:space="preserve">. </w:t>
      </w:r>
    </w:p>
    <w:p w14:paraId="3092B6AA" w14:textId="77777777" w:rsidR="00D303A4" w:rsidRPr="002F3D83" w:rsidRDefault="00D303A4" w:rsidP="003F6DED">
      <w:pPr>
        <w:jc w:val="both"/>
        <w:rPr>
          <w:rFonts w:ascii="Arial" w:hAnsi="Arial" w:cs="Arial"/>
          <w:sz w:val="22"/>
          <w:szCs w:val="22"/>
        </w:rPr>
      </w:pPr>
    </w:p>
    <w:p w14:paraId="4AD22F1D" w14:textId="087A3DFB" w:rsidR="00142B91" w:rsidRPr="002F3D83" w:rsidRDefault="00514B2D" w:rsidP="003F6DED">
      <w:pPr>
        <w:jc w:val="both"/>
        <w:rPr>
          <w:rFonts w:ascii="Arial" w:hAnsi="Arial" w:cs="Arial"/>
          <w:sz w:val="22"/>
          <w:szCs w:val="22"/>
        </w:rPr>
      </w:pPr>
      <w:r w:rsidRPr="002F3D83">
        <w:rPr>
          <w:rFonts w:ascii="Arial" w:hAnsi="Arial" w:cs="Arial"/>
          <w:b/>
          <w:bCs/>
          <w:i/>
          <w:iCs/>
          <w:sz w:val="22"/>
          <w:szCs w:val="22"/>
        </w:rPr>
        <w:t>Intersectionality</w:t>
      </w:r>
    </w:p>
    <w:p w14:paraId="3651C766" w14:textId="36A32928" w:rsidR="00AB278A" w:rsidRPr="002F3D83" w:rsidRDefault="00142B91" w:rsidP="00AB278A">
      <w:pPr>
        <w:jc w:val="both"/>
        <w:rPr>
          <w:rFonts w:ascii="Arial" w:hAnsi="Arial" w:cs="Arial"/>
          <w:sz w:val="22"/>
          <w:szCs w:val="22"/>
        </w:rPr>
      </w:pPr>
      <w:r w:rsidRPr="002F3D83">
        <w:rPr>
          <w:rFonts w:ascii="Arial" w:hAnsi="Arial" w:cs="Arial"/>
          <w:sz w:val="22"/>
          <w:szCs w:val="22"/>
        </w:rPr>
        <w:t>Intersectionality</w:t>
      </w:r>
      <w:r w:rsidR="0043213A" w:rsidRPr="002F3D83">
        <w:rPr>
          <w:rStyle w:val="Refdenotaalpie"/>
          <w:rFonts w:ascii="Arial" w:hAnsi="Arial" w:cs="Arial"/>
          <w:sz w:val="22"/>
          <w:szCs w:val="22"/>
        </w:rPr>
        <w:footnoteReference w:id="8"/>
      </w:r>
      <w:r w:rsidRPr="002F3D83">
        <w:rPr>
          <w:rFonts w:ascii="Arial" w:hAnsi="Arial" w:cs="Arial"/>
          <w:sz w:val="22"/>
          <w:szCs w:val="22"/>
        </w:rPr>
        <w:t xml:space="preserve"> refers to </w:t>
      </w:r>
      <w:r w:rsidR="001A4114" w:rsidRPr="002F3D83">
        <w:rPr>
          <w:rFonts w:ascii="Arial" w:hAnsi="Arial" w:cs="Arial"/>
          <w:sz w:val="22"/>
          <w:szCs w:val="22"/>
        </w:rPr>
        <w:t xml:space="preserve">structural </w:t>
      </w:r>
      <w:r w:rsidR="00AB278A" w:rsidRPr="002F3D83">
        <w:rPr>
          <w:rFonts w:ascii="Arial" w:hAnsi="Arial" w:cs="Arial"/>
          <w:sz w:val="22"/>
          <w:szCs w:val="22"/>
        </w:rPr>
        <w:t xml:space="preserve">marginalization and disadvantage at the intersection of gender with other social identities and </w:t>
      </w:r>
      <w:proofErr w:type="spellStart"/>
      <w:r w:rsidR="00AB278A" w:rsidRPr="002F3D83">
        <w:rPr>
          <w:rFonts w:ascii="Arial" w:hAnsi="Arial" w:cs="Arial"/>
          <w:sz w:val="22"/>
          <w:szCs w:val="22"/>
        </w:rPr>
        <w:t>stratifiers</w:t>
      </w:r>
      <w:proofErr w:type="spellEnd"/>
      <w:r w:rsidR="00AB278A" w:rsidRPr="002F3D83">
        <w:rPr>
          <w:rFonts w:ascii="Arial" w:hAnsi="Arial" w:cs="Arial"/>
          <w:sz w:val="22"/>
          <w:szCs w:val="22"/>
        </w:rPr>
        <w:t xml:space="preserve"> such as age, socioeconomic status, race, ethnicity, nationality, religion, disability, and ability</w:t>
      </w:r>
      <w:r w:rsidR="001A4114" w:rsidRPr="002F3D83">
        <w:rPr>
          <w:rFonts w:ascii="Arial" w:hAnsi="Arial" w:cs="Arial"/>
          <w:sz w:val="22"/>
          <w:szCs w:val="22"/>
        </w:rPr>
        <w:t>, supported or exacerbated by/embedded in the colonial legacy of power relations</w:t>
      </w:r>
      <w:r w:rsidR="00310F98" w:rsidRPr="002F3D83">
        <w:rPr>
          <w:rStyle w:val="Refdenotaalpie"/>
          <w:rFonts w:ascii="Arial" w:hAnsi="Arial" w:cs="Arial"/>
          <w:sz w:val="22"/>
          <w:szCs w:val="22"/>
        </w:rPr>
        <w:footnoteReference w:id="9"/>
      </w:r>
      <w:r w:rsidR="00AB278A" w:rsidRPr="002F3D83">
        <w:rPr>
          <w:rFonts w:ascii="Arial" w:hAnsi="Arial" w:cs="Arial"/>
          <w:sz w:val="22"/>
          <w:szCs w:val="22"/>
        </w:rPr>
        <w:t>.</w:t>
      </w:r>
    </w:p>
    <w:p w14:paraId="0029B254" w14:textId="5AAAF2F1" w:rsidR="00142B91" w:rsidRPr="002F3D83" w:rsidRDefault="00142B91" w:rsidP="003F6DED">
      <w:pPr>
        <w:jc w:val="both"/>
        <w:rPr>
          <w:rFonts w:ascii="Arial" w:hAnsi="Arial" w:cs="Arial"/>
          <w:sz w:val="22"/>
          <w:szCs w:val="22"/>
        </w:rPr>
      </w:pPr>
    </w:p>
    <w:p w14:paraId="09B7A5F1" w14:textId="6589E468" w:rsidR="00142B91" w:rsidRPr="002F3D83" w:rsidRDefault="00142B91" w:rsidP="008C3D0D">
      <w:pPr>
        <w:jc w:val="both"/>
        <w:rPr>
          <w:rFonts w:ascii="Arial" w:eastAsia="Times New Roman" w:hAnsi="Arial" w:cs="Arial"/>
          <w:b/>
          <w:bCs/>
          <w:kern w:val="0"/>
          <w:sz w:val="22"/>
          <w:szCs w:val="22"/>
          <w:lang w:val="en-US" w:eastAsia="en-US" w:bidi="ar-SA"/>
        </w:rPr>
      </w:pPr>
      <w:r w:rsidRPr="002F3D83">
        <w:rPr>
          <w:rFonts w:ascii="Arial" w:hAnsi="Arial" w:cs="Arial"/>
          <w:b/>
          <w:bCs/>
          <w:i/>
          <w:iCs/>
          <w:sz w:val="22"/>
          <w:szCs w:val="22"/>
        </w:rPr>
        <w:t>Mainstreaming of EDI</w:t>
      </w:r>
    </w:p>
    <w:p w14:paraId="72725FDF" w14:textId="257D3752" w:rsidR="00142B91" w:rsidRPr="002F3D83" w:rsidRDefault="00142B91" w:rsidP="003F6DED">
      <w:pPr>
        <w:rPr>
          <w:rFonts w:ascii="Arial" w:eastAsia="Times New Roman" w:hAnsi="Arial" w:cs="Arial"/>
          <w:kern w:val="0"/>
          <w:sz w:val="22"/>
          <w:szCs w:val="22"/>
          <w:lang w:val="en-US" w:eastAsia="en-US" w:bidi="ar-SA"/>
        </w:rPr>
      </w:pPr>
      <w:r w:rsidRPr="002F3D83">
        <w:rPr>
          <w:rFonts w:ascii="Arial" w:eastAsia="Times New Roman" w:hAnsi="Arial" w:cs="Arial"/>
          <w:kern w:val="0"/>
          <w:sz w:val="22"/>
          <w:szCs w:val="22"/>
          <w:lang w:val="en-US" w:eastAsia="en-US" w:bidi="ar-SA"/>
        </w:rPr>
        <w:t xml:space="preserve">The mainstreaming of individuals from underrepresented groups in the sciences, including women and individuals with diverse gender, requires special attention and efforts, including assessing the implications for participants of any planned activities or projects. Mainstreaming provides a mechanism for highlighting everyone’s concerns and experiences as a vital element in the design, implementation, monitoring, and evaluation of policies and programs in all IAI science, capacity building, science-policy activities. </w:t>
      </w:r>
    </w:p>
    <w:p w14:paraId="6B36EAC1" w14:textId="77777777" w:rsidR="00142B91" w:rsidRPr="002F3D83" w:rsidRDefault="00142B91" w:rsidP="003F6DED">
      <w:pPr>
        <w:jc w:val="both"/>
        <w:rPr>
          <w:rFonts w:ascii="Arial" w:hAnsi="Arial" w:cs="Arial"/>
          <w:b/>
          <w:bCs/>
          <w:sz w:val="22"/>
          <w:szCs w:val="22"/>
        </w:rPr>
      </w:pPr>
    </w:p>
    <w:p w14:paraId="0635A4CC" w14:textId="150CC75A" w:rsidR="00D303A4" w:rsidRPr="002F3D83" w:rsidRDefault="00A176E4" w:rsidP="003F6DED">
      <w:pPr>
        <w:jc w:val="both"/>
        <w:rPr>
          <w:rFonts w:ascii="Arial" w:hAnsi="Arial" w:cs="Arial"/>
          <w:sz w:val="22"/>
          <w:szCs w:val="22"/>
        </w:rPr>
      </w:pPr>
      <w:r w:rsidRPr="002F3D83">
        <w:rPr>
          <w:rFonts w:ascii="Arial" w:hAnsi="Arial" w:cs="Arial"/>
          <w:b/>
          <w:bCs/>
          <w:sz w:val="22"/>
          <w:szCs w:val="22"/>
        </w:rPr>
        <w:t>Objectives</w:t>
      </w:r>
      <w:r w:rsidR="001B06E3">
        <w:rPr>
          <w:rFonts w:ascii="Arial" w:hAnsi="Arial" w:cs="Arial"/>
          <w:b/>
          <w:bCs/>
          <w:sz w:val="22"/>
          <w:szCs w:val="22"/>
        </w:rPr>
        <w:t xml:space="preserve"> and activities</w:t>
      </w:r>
    </w:p>
    <w:p w14:paraId="52FFD5B0" w14:textId="77777777" w:rsidR="00D303A4" w:rsidRPr="002F3D83" w:rsidRDefault="00D303A4" w:rsidP="003F6DED">
      <w:pPr>
        <w:jc w:val="both"/>
        <w:rPr>
          <w:rFonts w:ascii="Arial" w:hAnsi="Arial" w:cs="Arial"/>
          <w:sz w:val="22"/>
          <w:szCs w:val="22"/>
        </w:rPr>
      </w:pPr>
    </w:p>
    <w:p w14:paraId="3BB5A7E4" w14:textId="655C6AE1"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 xml:space="preserve">Objective I </w:t>
      </w:r>
      <w:r w:rsidR="00871653" w:rsidRPr="002F3D83">
        <w:rPr>
          <w:rFonts w:ascii="Arial" w:hAnsi="Arial" w:cs="Arial"/>
          <w:b/>
          <w:bCs/>
          <w:sz w:val="22"/>
          <w:szCs w:val="22"/>
        </w:rPr>
        <w:t>Promote EDI</w:t>
      </w:r>
      <w:r w:rsidRPr="002F3D83">
        <w:rPr>
          <w:rFonts w:ascii="Arial" w:hAnsi="Arial" w:cs="Arial"/>
          <w:b/>
          <w:bCs/>
          <w:sz w:val="22"/>
          <w:szCs w:val="22"/>
        </w:rPr>
        <w:t xml:space="preserve"> in science</w:t>
      </w:r>
      <w:r w:rsidR="00340F6B">
        <w:rPr>
          <w:rFonts w:ascii="Arial" w:hAnsi="Arial" w:cs="Arial"/>
          <w:b/>
          <w:bCs/>
          <w:sz w:val="22"/>
          <w:szCs w:val="22"/>
        </w:rPr>
        <w:t>.</w:t>
      </w:r>
    </w:p>
    <w:p w14:paraId="42F69F55" w14:textId="77777777" w:rsidR="00D303A4" w:rsidRPr="002F3D83" w:rsidRDefault="00D303A4" w:rsidP="003F6DED">
      <w:pPr>
        <w:jc w:val="both"/>
        <w:rPr>
          <w:rFonts w:ascii="Arial" w:hAnsi="Arial" w:cs="Arial"/>
          <w:sz w:val="22"/>
          <w:szCs w:val="22"/>
        </w:rPr>
      </w:pPr>
    </w:p>
    <w:p w14:paraId="0A4B60FD" w14:textId="7D96256E" w:rsidR="00D303A4" w:rsidRPr="002F3D83" w:rsidRDefault="00514B2D" w:rsidP="003F6DED">
      <w:pPr>
        <w:jc w:val="both"/>
        <w:rPr>
          <w:rFonts w:ascii="Arial" w:hAnsi="Arial" w:cs="Arial"/>
          <w:sz w:val="22"/>
          <w:szCs w:val="22"/>
        </w:rPr>
      </w:pPr>
      <w:r w:rsidRPr="002F3D83">
        <w:rPr>
          <w:rFonts w:ascii="Arial" w:hAnsi="Arial" w:cs="Arial"/>
          <w:sz w:val="22"/>
          <w:szCs w:val="22"/>
        </w:rPr>
        <w:t xml:space="preserve">The IAI </w:t>
      </w:r>
      <w:r w:rsidR="00686267" w:rsidRPr="002F3D83">
        <w:rPr>
          <w:rFonts w:ascii="Arial" w:hAnsi="Arial" w:cs="Arial"/>
          <w:sz w:val="22"/>
          <w:szCs w:val="22"/>
        </w:rPr>
        <w:t xml:space="preserve">Directorate </w:t>
      </w:r>
      <w:r w:rsidRPr="002F3D83">
        <w:rPr>
          <w:rFonts w:ascii="Arial" w:hAnsi="Arial" w:cs="Arial"/>
          <w:sz w:val="22"/>
          <w:szCs w:val="22"/>
        </w:rPr>
        <w:t>will strive to exercise leadership in the region to promote</w:t>
      </w:r>
      <w:r w:rsidR="00093D46" w:rsidRPr="002F3D83">
        <w:rPr>
          <w:rFonts w:ascii="Arial" w:hAnsi="Arial" w:cs="Arial"/>
          <w:sz w:val="22"/>
          <w:szCs w:val="22"/>
        </w:rPr>
        <w:t xml:space="preserve"> </w:t>
      </w:r>
      <w:r w:rsidRPr="002F3D83">
        <w:rPr>
          <w:rFonts w:ascii="Arial" w:hAnsi="Arial" w:cs="Arial"/>
          <w:sz w:val="22"/>
          <w:szCs w:val="22"/>
        </w:rPr>
        <w:t>EDI mainstreaming in scientific research, capacity building, science-policy initiatives regionally</w:t>
      </w:r>
      <w:r w:rsidR="00093D46" w:rsidRPr="002F3D83">
        <w:rPr>
          <w:rFonts w:ascii="Arial" w:hAnsi="Arial" w:cs="Arial"/>
          <w:sz w:val="22"/>
          <w:szCs w:val="22"/>
        </w:rPr>
        <w:t>.</w:t>
      </w:r>
    </w:p>
    <w:p w14:paraId="494385BB" w14:textId="77777777" w:rsidR="00C769B0" w:rsidRPr="002F3D83" w:rsidRDefault="00C769B0" w:rsidP="003F6DED">
      <w:pPr>
        <w:jc w:val="both"/>
        <w:rPr>
          <w:rFonts w:ascii="Arial" w:hAnsi="Arial" w:cs="Arial"/>
          <w:sz w:val="22"/>
          <w:szCs w:val="22"/>
        </w:rPr>
      </w:pPr>
    </w:p>
    <w:p w14:paraId="08D48CFA" w14:textId="55321681" w:rsidR="00D303A4" w:rsidRPr="002F3D83" w:rsidRDefault="00514B2D" w:rsidP="003F6DED">
      <w:pPr>
        <w:jc w:val="both"/>
        <w:rPr>
          <w:rFonts w:ascii="Arial" w:hAnsi="Arial" w:cs="Arial"/>
          <w:sz w:val="22"/>
          <w:szCs w:val="22"/>
        </w:rPr>
      </w:pPr>
      <w:r w:rsidRPr="002F3D83">
        <w:rPr>
          <w:rFonts w:ascii="Arial" w:hAnsi="Arial" w:cs="Arial"/>
          <w:sz w:val="22"/>
          <w:szCs w:val="22"/>
        </w:rPr>
        <w:lastRenderedPageBreak/>
        <w:t>The IAI will partner with relevant international governmental organizations, non-governmental organizations, the private sector, and research institutions, among others, to promote</w:t>
      </w:r>
      <w:r w:rsidR="00706606" w:rsidRPr="002F3D83">
        <w:rPr>
          <w:rFonts w:ascii="Arial" w:hAnsi="Arial" w:cs="Arial"/>
          <w:sz w:val="22"/>
          <w:szCs w:val="22"/>
        </w:rPr>
        <w:t xml:space="preserve"> </w:t>
      </w:r>
      <w:r w:rsidR="00142B91" w:rsidRPr="002F3D83">
        <w:rPr>
          <w:rFonts w:ascii="Arial" w:eastAsia="Times New Roman" w:hAnsi="Arial" w:cs="Arial"/>
          <w:kern w:val="0"/>
          <w:sz w:val="22"/>
          <w:szCs w:val="22"/>
          <w:lang w:val="en-US" w:eastAsia="en-US" w:bidi="ar-SA"/>
        </w:rPr>
        <w:t xml:space="preserve">EDI </w:t>
      </w:r>
      <w:r w:rsidR="00706606" w:rsidRPr="002F3D83">
        <w:rPr>
          <w:rFonts w:ascii="Arial" w:eastAsia="Times New Roman" w:hAnsi="Arial" w:cs="Arial"/>
          <w:kern w:val="0"/>
          <w:sz w:val="22"/>
          <w:szCs w:val="22"/>
          <w:lang w:val="en-US" w:eastAsia="en-US" w:bidi="ar-SA"/>
        </w:rPr>
        <w:t xml:space="preserve">mainstreaming </w:t>
      </w:r>
      <w:r w:rsidRPr="002F3D83">
        <w:rPr>
          <w:rFonts w:ascii="Arial" w:hAnsi="Arial" w:cs="Arial"/>
          <w:sz w:val="22"/>
          <w:szCs w:val="22"/>
        </w:rPr>
        <w:t xml:space="preserve">in science education, </w:t>
      </w:r>
      <w:r w:rsidR="00C769B0" w:rsidRPr="002F3D83">
        <w:rPr>
          <w:rFonts w:ascii="Arial" w:hAnsi="Arial" w:cs="Arial"/>
          <w:sz w:val="22"/>
          <w:szCs w:val="22"/>
        </w:rPr>
        <w:t>post-doctoral</w:t>
      </w:r>
      <w:r w:rsidRPr="002F3D83">
        <w:rPr>
          <w:rFonts w:ascii="Arial" w:hAnsi="Arial" w:cs="Arial"/>
          <w:sz w:val="22"/>
          <w:szCs w:val="22"/>
        </w:rPr>
        <w:t xml:space="preserve"> research</w:t>
      </w:r>
      <w:r w:rsidR="00C769B0" w:rsidRPr="002F3D83">
        <w:rPr>
          <w:rFonts w:ascii="Arial" w:hAnsi="Arial" w:cs="Arial"/>
          <w:sz w:val="22"/>
          <w:szCs w:val="22"/>
        </w:rPr>
        <w:t>,</w:t>
      </w:r>
      <w:r w:rsidRPr="002F3D83">
        <w:rPr>
          <w:rFonts w:ascii="Arial" w:hAnsi="Arial" w:cs="Arial"/>
          <w:sz w:val="22"/>
          <w:szCs w:val="22"/>
        </w:rPr>
        <w:t xml:space="preserve"> and </w:t>
      </w:r>
      <w:r w:rsidR="00340F6B">
        <w:rPr>
          <w:rFonts w:ascii="Arial" w:hAnsi="Arial" w:cs="Arial"/>
          <w:sz w:val="22"/>
          <w:szCs w:val="22"/>
        </w:rPr>
        <w:t>publicly-funded</w:t>
      </w:r>
      <w:r w:rsidRPr="002F3D83">
        <w:rPr>
          <w:rFonts w:ascii="Arial" w:hAnsi="Arial" w:cs="Arial"/>
          <w:sz w:val="22"/>
          <w:szCs w:val="22"/>
        </w:rPr>
        <w:t xml:space="preserve"> scien</w:t>
      </w:r>
      <w:r w:rsidR="00C769B0" w:rsidRPr="002F3D83">
        <w:rPr>
          <w:rFonts w:ascii="Arial" w:hAnsi="Arial" w:cs="Arial"/>
          <w:sz w:val="22"/>
          <w:szCs w:val="22"/>
        </w:rPr>
        <w:t>tific</w:t>
      </w:r>
      <w:r w:rsidRPr="002F3D83">
        <w:rPr>
          <w:rFonts w:ascii="Arial" w:hAnsi="Arial" w:cs="Arial"/>
          <w:sz w:val="22"/>
          <w:szCs w:val="22"/>
        </w:rPr>
        <w:t xml:space="preserve"> research.</w:t>
      </w:r>
    </w:p>
    <w:p w14:paraId="5D30F5BC" w14:textId="7D384E59" w:rsidR="00D303A4" w:rsidRPr="002F3D83" w:rsidRDefault="00D303A4" w:rsidP="003F6DED">
      <w:pPr>
        <w:jc w:val="both"/>
        <w:rPr>
          <w:rFonts w:ascii="Arial" w:hAnsi="Arial" w:cs="Arial"/>
          <w:sz w:val="22"/>
          <w:szCs w:val="22"/>
        </w:rPr>
      </w:pPr>
    </w:p>
    <w:p w14:paraId="6F7BA9F2" w14:textId="72D494F3" w:rsidR="0014071F" w:rsidRPr="002F3D83" w:rsidRDefault="0014071F" w:rsidP="003F6DED">
      <w:pPr>
        <w:jc w:val="both"/>
        <w:rPr>
          <w:rFonts w:ascii="Arial" w:hAnsi="Arial" w:cs="Arial"/>
          <w:sz w:val="22"/>
          <w:szCs w:val="22"/>
        </w:rPr>
      </w:pPr>
      <w:r w:rsidRPr="002F3D83">
        <w:rPr>
          <w:rFonts w:ascii="Arial" w:hAnsi="Arial" w:cs="Arial"/>
          <w:sz w:val="22"/>
          <w:szCs w:val="22"/>
        </w:rPr>
        <w:t xml:space="preserve">The IAI Directorate will </w:t>
      </w:r>
      <w:r w:rsidR="009C14EA" w:rsidRPr="002F3D83">
        <w:rPr>
          <w:rFonts w:ascii="Arial" w:hAnsi="Arial" w:cs="Arial"/>
          <w:sz w:val="22"/>
          <w:szCs w:val="22"/>
        </w:rPr>
        <w:t xml:space="preserve">seek to increase </w:t>
      </w:r>
      <w:r w:rsidR="00340F6B">
        <w:rPr>
          <w:rFonts w:ascii="Arial" w:hAnsi="Arial" w:cs="Arial"/>
          <w:sz w:val="22"/>
          <w:szCs w:val="22"/>
        </w:rPr>
        <w:t xml:space="preserve">the </w:t>
      </w:r>
      <w:r w:rsidR="009C14EA" w:rsidRPr="002F3D83">
        <w:rPr>
          <w:rFonts w:ascii="Arial" w:hAnsi="Arial" w:cs="Arial"/>
          <w:sz w:val="22"/>
          <w:szCs w:val="22"/>
        </w:rPr>
        <w:t>leadership of people from underrepresented groups in scientific activities and research funded by the IAI.</w:t>
      </w:r>
    </w:p>
    <w:p w14:paraId="7422A0B1" w14:textId="77777777" w:rsidR="0014071F" w:rsidRPr="002F3D83" w:rsidRDefault="0014071F" w:rsidP="003F6DED">
      <w:pPr>
        <w:jc w:val="both"/>
        <w:rPr>
          <w:rFonts w:ascii="Arial" w:hAnsi="Arial" w:cs="Arial"/>
          <w:sz w:val="22"/>
          <w:szCs w:val="22"/>
        </w:rPr>
      </w:pPr>
    </w:p>
    <w:p w14:paraId="3A501FDD" w14:textId="5C6CE6EE" w:rsidR="00D303A4" w:rsidRPr="002F3D83" w:rsidRDefault="00514B2D" w:rsidP="003F6DED">
      <w:pPr>
        <w:rPr>
          <w:rFonts w:ascii="Arial" w:eastAsia="Times New Roman" w:hAnsi="Arial" w:cs="Arial"/>
          <w:b/>
          <w:bCs/>
          <w:kern w:val="0"/>
          <w:sz w:val="22"/>
          <w:szCs w:val="22"/>
          <w:lang w:eastAsia="en-US" w:bidi="ar-SA"/>
        </w:rPr>
      </w:pPr>
      <w:r w:rsidRPr="002F3D83">
        <w:rPr>
          <w:rFonts w:ascii="Arial" w:hAnsi="Arial" w:cs="Arial"/>
          <w:b/>
          <w:bCs/>
          <w:sz w:val="22"/>
          <w:szCs w:val="22"/>
        </w:rPr>
        <w:t xml:space="preserve">Objective II: </w:t>
      </w:r>
      <w:r w:rsidR="00706606" w:rsidRPr="002F3D83">
        <w:rPr>
          <w:rFonts w:ascii="Arial" w:eastAsia="Times New Roman" w:hAnsi="Arial" w:cs="Arial"/>
          <w:b/>
          <w:bCs/>
          <w:kern w:val="0"/>
          <w:sz w:val="22"/>
          <w:szCs w:val="22"/>
          <w:lang w:val="en-US" w:eastAsia="en-US" w:bidi="ar-SA"/>
        </w:rPr>
        <w:t xml:space="preserve">Mainstreaming </w:t>
      </w:r>
      <w:r w:rsidRPr="002F3D83">
        <w:rPr>
          <w:rFonts w:ascii="Arial" w:hAnsi="Arial" w:cs="Arial"/>
          <w:b/>
          <w:bCs/>
          <w:sz w:val="22"/>
          <w:szCs w:val="22"/>
        </w:rPr>
        <w:t>EDI in IAI activities</w:t>
      </w:r>
    </w:p>
    <w:p w14:paraId="2F28074C" w14:textId="1BAD4DDF" w:rsidR="007A5784" w:rsidRPr="002F3D83" w:rsidRDefault="007A5784" w:rsidP="003F6DED">
      <w:pPr>
        <w:jc w:val="both"/>
        <w:rPr>
          <w:rFonts w:ascii="Arial" w:hAnsi="Arial" w:cs="Arial"/>
          <w:sz w:val="22"/>
          <w:szCs w:val="22"/>
        </w:rPr>
      </w:pPr>
    </w:p>
    <w:p w14:paraId="74B77723" w14:textId="40CFFB52" w:rsidR="00B1782F" w:rsidRPr="002F3D83" w:rsidRDefault="00B1782F" w:rsidP="003F6DED">
      <w:pPr>
        <w:jc w:val="both"/>
        <w:rPr>
          <w:rFonts w:ascii="Arial" w:hAnsi="Arial" w:cs="Arial"/>
          <w:sz w:val="22"/>
          <w:szCs w:val="22"/>
        </w:rPr>
      </w:pPr>
      <w:r w:rsidRPr="002F3D83">
        <w:rPr>
          <w:rFonts w:ascii="Arial" w:hAnsi="Arial" w:cs="Arial"/>
          <w:sz w:val="22"/>
          <w:szCs w:val="22"/>
        </w:rPr>
        <w:t>The Directorate will</w:t>
      </w:r>
      <w:r w:rsidR="009C14EA" w:rsidRPr="002F3D83">
        <w:rPr>
          <w:rFonts w:ascii="Arial" w:hAnsi="Arial" w:cs="Arial"/>
          <w:sz w:val="22"/>
          <w:szCs w:val="22"/>
        </w:rPr>
        <w:t xml:space="preserve"> work with </w:t>
      </w:r>
      <w:r w:rsidRPr="002F3D83">
        <w:rPr>
          <w:rFonts w:ascii="Arial" w:hAnsi="Arial" w:cs="Arial"/>
          <w:sz w:val="22"/>
          <w:szCs w:val="22"/>
        </w:rPr>
        <w:t>the Science Advisory Committee (SAC) and the Science-Policy Advisory (SPAC) to address EDI considerations when submitting recommendations to the Parties regarding SAC and SPAC nominees.</w:t>
      </w:r>
    </w:p>
    <w:p w14:paraId="6291214D" w14:textId="77777777" w:rsidR="00B1782F" w:rsidRPr="002F3D83" w:rsidRDefault="00B1782F" w:rsidP="003F6DED">
      <w:pPr>
        <w:jc w:val="both"/>
        <w:rPr>
          <w:rFonts w:ascii="Arial" w:hAnsi="Arial" w:cs="Arial"/>
          <w:sz w:val="22"/>
          <w:szCs w:val="22"/>
        </w:rPr>
      </w:pPr>
    </w:p>
    <w:p w14:paraId="5C447FDB" w14:textId="46CE002B" w:rsidR="00706606" w:rsidRPr="002F3D83" w:rsidRDefault="00514B2D" w:rsidP="003F6DED">
      <w:pPr>
        <w:rPr>
          <w:rFonts w:ascii="Arial" w:hAnsi="Arial" w:cs="Arial"/>
          <w:sz w:val="22"/>
          <w:szCs w:val="22"/>
        </w:rPr>
      </w:pPr>
      <w:r w:rsidRPr="002F3D83">
        <w:rPr>
          <w:rFonts w:ascii="Arial" w:hAnsi="Arial" w:cs="Arial"/>
          <w:sz w:val="22"/>
          <w:szCs w:val="22"/>
        </w:rPr>
        <w:t xml:space="preserve">IAI contracts and grant agreements </w:t>
      </w:r>
      <w:r w:rsidR="00FC1D3F" w:rsidRPr="002F3D83">
        <w:rPr>
          <w:rFonts w:ascii="Arial" w:hAnsi="Arial" w:cs="Arial"/>
          <w:sz w:val="22"/>
          <w:szCs w:val="22"/>
        </w:rPr>
        <w:t>supporting</w:t>
      </w:r>
      <w:r w:rsidRPr="002F3D83">
        <w:rPr>
          <w:rFonts w:ascii="Arial" w:hAnsi="Arial" w:cs="Arial"/>
          <w:sz w:val="22"/>
          <w:szCs w:val="22"/>
        </w:rPr>
        <w:t xml:space="preserve"> scientific and </w:t>
      </w:r>
      <w:r w:rsidR="00C769B0" w:rsidRPr="002F3D83">
        <w:rPr>
          <w:rFonts w:ascii="Arial" w:hAnsi="Arial" w:cs="Arial"/>
          <w:sz w:val="22"/>
          <w:szCs w:val="22"/>
        </w:rPr>
        <w:t>capacity-building</w:t>
      </w:r>
      <w:r w:rsidRPr="002F3D83">
        <w:rPr>
          <w:rFonts w:ascii="Arial" w:hAnsi="Arial" w:cs="Arial"/>
          <w:sz w:val="22"/>
          <w:szCs w:val="22"/>
        </w:rPr>
        <w:t xml:space="preserve"> activities will include a clause on </w:t>
      </w:r>
      <w:r w:rsidR="0091184A" w:rsidRPr="002F3D83">
        <w:rPr>
          <w:rFonts w:ascii="Arial" w:eastAsia="Times New Roman" w:hAnsi="Arial" w:cs="Arial"/>
          <w:kern w:val="0"/>
          <w:sz w:val="22"/>
          <w:szCs w:val="22"/>
          <w:lang w:eastAsia="en-US" w:bidi="ar-SA"/>
        </w:rPr>
        <w:t xml:space="preserve">the need to </w:t>
      </w:r>
      <w:r w:rsidR="00B9013A" w:rsidRPr="002F3D83">
        <w:rPr>
          <w:rFonts w:ascii="Arial" w:eastAsia="Times New Roman" w:hAnsi="Arial" w:cs="Arial"/>
          <w:kern w:val="0"/>
          <w:sz w:val="22"/>
          <w:szCs w:val="22"/>
          <w:lang w:val="en-US" w:eastAsia="en-US" w:bidi="ar-SA"/>
        </w:rPr>
        <w:t>achieve EDI</w:t>
      </w:r>
      <w:r w:rsidR="00093D46" w:rsidRPr="002F3D83">
        <w:rPr>
          <w:rFonts w:ascii="Arial" w:eastAsia="Times New Roman" w:hAnsi="Arial" w:cs="Arial"/>
          <w:kern w:val="0"/>
          <w:sz w:val="22"/>
          <w:szCs w:val="22"/>
          <w:lang w:val="en-US" w:eastAsia="en-US" w:bidi="ar-SA"/>
        </w:rPr>
        <w:t xml:space="preserve"> </w:t>
      </w:r>
      <w:r w:rsidR="00B9013A" w:rsidRPr="002F3D83">
        <w:rPr>
          <w:rFonts w:ascii="Arial" w:eastAsia="Times New Roman" w:hAnsi="Arial" w:cs="Arial"/>
          <w:kern w:val="0"/>
          <w:sz w:val="22"/>
          <w:szCs w:val="22"/>
          <w:lang w:val="en-US" w:eastAsia="en-US" w:bidi="ar-SA"/>
        </w:rPr>
        <w:t>of</w:t>
      </w:r>
      <w:r w:rsidR="0091184A" w:rsidRPr="002F3D83">
        <w:rPr>
          <w:rFonts w:ascii="Arial" w:eastAsia="Times New Roman" w:hAnsi="Arial" w:cs="Arial"/>
          <w:kern w:val="0"/>
          <w:sz w:val="22"/>
          <w:szCs w:val="22"/>
          <w:lang w:eastAsia="en-US" w:bidi="ar-SA"/>
        </w:rPr>
        <w:t xml:space="preserve"> participants</w:t>
      </w:r>
      <w:r w:rsidR="00706606" w:rsidRPr="002F3D83">
        <w:rPr>
          <w:rFonts w:ascii="Arial" w:eastAsia="Times New Roman" w:hAnsi="Arial" w:cs="Arial"/>
          <w:kern w:val="0"/>
          <w:sz w:val="22"/>
          <w:szCs w:val="22"/>
          <w:lang w:val="en-US" w:eastAsia="en-US" w:bidi="ar-SA"/>
        </w:rPr>
        <w:t xml:space="preserve"> and to include analyses</w:t>
      </w:r>
      <w:r w:rsidR="0091184A" w:rsidRPr="002F3D83">
        <w:rPr>
          <w:rFonts w:ascii="Arial" w:eastAsia="Times New Roman" w:hAnsi="Arial" w:cs="Arial"/>
          <w:kern w:val="0"/>
          <w:sz w:val="22"/>
          <w:szCs w:val="22"/>
          <w:lang w:eastAsia="en-US" w:bidi="ar-SA"/>
        </w:rPr>
        <w:t xml:space="preserve"> of </w:t>
      </w:r>
      <w:r w:rsidR="00093D46" w:rsidRPr="002F3D83">
        <w:rPr>
          <w:rFonts w:ascii="Arial" w:eastAsia="Times New Roman" w:hAnsi="Arial" w:cs="Arial"/>
          <w:kern w:val="0"/>
          <w:sz w:val="22"/>
          <w:szCs w:val="22"/>
          <w:lang w:val="en-US" w:eastAsia="en-US" w:bidi="ar-SA"/>
        </w:rPr>
        <w:t>EDI</w:t>
      </w:r>
      <w:r w:rsidR="0091184A" w:rsidRPr="002F3D83">
        <w:rPr>
          <w:rFonts w:ascii="Arial" w:eastAsia="Times New Roman" w:hAnsi="Arial" w:cs="Arial"/>
          <w:kern w:val="0"/>
          <w:sz w:val="22"/>
          <w:szCs w:val="22"/>
          <w:lang w:eastAsia="en-US" w:bidi="ar-SA"/>
        </w:rPr>
        <w:t xml:space="preserve"> dimensions, as appropriate</w:t>
      </w:r>
      <w:r w:rsidR="00706606" w:rsidRPr="002F3D83">
        <w:rPr>
          <w:rFonts w:ascii="Arial" w:eastAsia="Times New Roman" w:hAnsi="Arial" w:cs="Arial"/>
          <w:kern w:val="0"/>
          <w:sz w:val="22"/>
          <w:szCs w:val="22"/>
          <w:lang w:val="en-US" w:eastAsia="en-US" w:bidi="ar-SA"/>
        </w:rPr>
        <w:t xml:space="preserve">. EDI </w:t>
      </w:r>
      <w:r w:rsidRPr="002F3D83">
        <w:rPr>
          <w:rFonts w:ascii="Arial" w:hAnsi="Arial" w:cs="Arial"/>
          <w:sz w:val="22"/>
          <w:szCs w:val="22"/>
        </w:rPr>
        <w:t>should be addressed in proposal</w:t>
      </w:r>
      <w:r w:rsidR="001C0478">
        <w:rPr>
          <w:rFonts w:ascii="Arial" w:hAnsi="Arial" w:cs="Arial"/>
          <w:sz w:val="22"/>
          <w:szCs w:val="22"/>
        </w:rPr>
        <w:t>s</w:t>
      </w:r>
      <w:r w:rsidRPr="002F3D83">
        <w:rPr>
          <w:rFonts w:ascii="Arial" w:hAnsi="Arial" w:cs="Arial"/>
          <w:sz w:val="22"/>
          <w:szCs w:val="22"/>
        </w:rPr>
        <w:t xml:space="preserve"> and </w:t>
      </w:r>
      <w:r w:rsidR="00706606" w:rsidRPr="002F3D83">
        <w:rPr>
          <w:rFonts w:ascii="Arial" w:hAnsi="Arial" w:cs="Arial"/>
          <w:sz w:val="22"/>
          <w:szCs w:val="22"/>
        </w:rPr>
        <w:t>subsequent</w:t>
      </w:r>
      <w:r w:rsidRPr="002F3D83">
        <w:rPr>
          <w:rFonts w:ascii="Arial" w:hAnsi="Arial" w:cs="Arial"/>
          <w:sz w:val="22"/>
          <w:szCs w:val="22"/>
        </w:rPr>
        <w:t xml:space="preserve"> reports. </w:t>
      </w:r>
    </w:p>
    <w:p w14:paraId="07A584F6" w14:textId="77777777" w:rsidR="00706606" w:rsidRPr="002F3D83" w:rsidRDefault="00706606" w:rsidP="003F6DED">
      <w:pPr>
        <w:rPr>
          <w:rFonts w:ascii="Arial" w:hAnsi="Arial" w:cs="Arial"/>
          <w:sz w:val="22"/>
          <w:szCs w:val="22"/>
        </w:rPr>
      </w:pPr>
    </w:p>
    <w:p w14:paraId="48B015AE" w14:textId="77777777" w:rsidR="00FA2E3E" w:rsidRPr="002F3D83" w:rsidRDefault="00FA2E3E" w:rsidP="003F6DED">
      <w:pPr>
        <w:jc w:val="both"/>
        <w:rPr>
          <w:rFonts w:ascii="Arial" w:hAnsi="Arial" w:cs="Arial"/>
          <w:sz w:val="22"/>
          <w:szCs w:val="22"/>
        </w:rPr>
      </w:pPr>
      <w:r w:rsidRPr="002F3D83">
        <w:rPr>
          <w:rFonts w:ascii="Arial" w:hAnsi="Arial" w:cs="Arial"/>
          <w:sz w:val="22"/>
          <w:szCs w:val="22"/>
        </w:rPr>
        <w:t>The IAI Directorate will encourage project proposals to develop monitoring and evaluating tools for EDI throughout the research process, from design to project development, implementation, and impact.</w:t>
      </w:r>
    </w:p>
    <w:p w14:paraId="7C927559" w14:textId="77777777" w:rsidR="00FA2E3E" w:rsidRPr="002F3D83" w:rsidRDefault="00FA2E3E" w:rsidP="003F6DED">
      <w:pPr>
        <w:rPr>
          <w:rFonts w:ascii="Arial" w:hAnsi="Arial" w:cs="Arial"/>
          <w:sz w:val="22"/>
          <w:szCs w:val="22"/>
        </w:rPr>
      </w:pPr>
    </w:p>
    <w:p w14:paraId="11C6739C" w14:textId="185DA063" w:rsidR="00530C34" w:rsidRPr="002F3D83" w:rsidRDefault="0014071F" w:rsidP="003F6DED">
      <w:pPr>
        <w:rPr>
          <w:rFonts w:ascii="Arial" w:hAnsi="Arial" w:cs="Arial"/>
          <w:sz w:val="22"/>
          <w:szCs w:val="22"/>
        </w:rPr>
      </w:pPr>
      <w:r w:rsidRPr="002F3D83">
        <w:rPr>
          <w:rFonts w:ascii="Arial" w:hAnsi="Arial" w:cs="Arial"/>
          <w:sz w:val="22"/>
          <w:szCs w:val="22"/>
        </w:rPr>
        <w:t>Training and fellowship programs supported by the IAI, such as the IAI’s Science, Technology, Policy (</w:t>
      </w:r>
      <w:proofErr w:type="spellStart"/>
      <w:r w:rsidRPr="002F3D83">
        <w:rPr>
          <w:rFonts w:ascii="Arial" w:hAnsi="Arial" w:cs="Arial"/>
          <w:sz w:val="22"/>
          <w:szCs w:val="22"/>
        </w:rPr>
        <w:t>STeP</w:t>
      </w:r>
      <w:proofErr w:type="spellEnd"/>
      <w:r w:rsidRPr="002F3D83">
        <w:rPr>
          <w:rFonts w:ascii="Arial" w:hAnsi="Arial" w:cs="Arial"/>
          <w:sz w:val="22"/>
          <w:szCs w:val="22"/>
        </w:rPr>
        <w:t>) Fellowship Program, will request that Parties and other participants include</w:t>
      </w:r>
      <w:r w:rsidR="0093097D" w:rsidRPr="002F3D83">
        <w:rPr>
          <w:rFonts w:ascii="Arial" w:hAnsi="Arial" w:cs="Arial"/>
          <w:sz w:val="22"/>
          <w:szCs w:val="22"/>
        </w:rPr>
        <w:t>, as appropriate,</w:t>
      </w:r>
      <w:r w:rsidRPr="002F3D83">
        <w:rPr>
          <w:rFonts w:ascii="Arial" w:hAnsi="Arial" w:cs="Arial"/>
          <w:sz w:val="22"/>
          <w:szCs w:val="22"/>
        </w:rPr>
        <w:t xml:space="preserve"> EDI considerations in the selection of fellows and mentors.</w:t>
      </w:r>
    </w:p>
    <w:p w14:paraId="2F4C8389" w14:textId="77777777" w:rsidR="00D303A4" w:rsidRPr="002F3D83" w:rsidRDefault="00D303A4" w:rsidP="003F6DED">
      <w:pPr>
        <w:jc w:val="both"/>
        <w:rPr>
          <w:rFonts w:ascii="Arial" w:hAnsi="Arial" w:cs="Arial"/>
          <w:sz w:val="22"/>
          <w:szCs w:val="22"/>
        </w:rPr>
      </w:pPr>
    </w:p>
    <w:p w14:paraId="255EDDA3" w14:textId="56624795"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 xml:space="preserve">Objective III: </w:t>
      </w:r>
      <w:r w:rsidR="00F66DFC" w:rsidRPr="002F3D83">
        <w:rPr>
          <w:rFonts w:ascii="Arial" w:hAnsi="Arial" w:cs="Arial"/>
          <w:b/>
          <w:bCs/>
          <w:sz w:val="22"/>
          <w:szCs w:val="22"/>
        </w:rPr>
        <w:t xml:space="preserve">Reduce </w:t>
      </w:r>
      <w:r w:rsidR="00C769B0" w:rsidRPr="002F3D83">
        <w:rPr>
          <w:rFonts w:ascii="Arial" w:hAnsi="Arial" w:cs="Arial"/>
          <w:b/>
          <w:bCs/>
          <w:sz w:val="22"/>
          <w:szCs w:val="22"/>
        </w:rPr>
        <w:t>imbalances</w:t>
      </w:r>
      <w:r w:rsidR="00093D46" w:rsidRPr="002F3D83">
        <w:rPr>
          <w:rFonts w:ascii="Arial" w:hAnsi="Arial" w:cs="Arial"/>
          <w:b/>
          <w:bCs/>
          <w:sz w:val="22"/>
          <w:szCs w:val="22"/>
        </w:rPr>
        <w:t xml:space="preserve"> and biases</w:t>
      </w:r>
      <w:r w:rsidR="00C769B0" w:rsidRPr="002F3D83">
        <w:rPr>
          <w:rFonts w:ascii="Arial" w:hAnsi="Arial" w:cs="Arial"/>
          <w:b/>
          <w:bCs/>
          <w:sz w:val="22"/>
          <w:szCs w:val="22"/>
        </w:rPr>
        <w:t xml:space="preserve"> in</w:t>
      </w:r>
      <w:r w:rsidRPr="002F3D83">
        <w:rPr>
          <w:rFonts w:ascii="Arial" w:hAnsi="Arial" w:cs="Arial"/>
          <w:b/>
          <w:bCs/>
          <w:sz w:val="22"/>
          <w:szCs w:val="22"/>
        </w:rPr>
        <w:t xml:space="preserve"> project selection and </w:t>
      </w:r>
      <w:r w:rsidR="00C769B0" w:rsidRPr="002F3D83">
        <w:rPr>
          <w:rFonts w:ascii="Arial" w:hAnsi="Arial" w:cs="Arial"/>
          <w:b/>
          <w:bCs/>
          <w:sz w:val="22"/>
          <w:szCs w:val="22"/>
        </w:rPr>
        <w:t xml:space="preserve">the </w:t>
      </w:r>
      <w:r w:rsidRPr="002F3D83">
        <w:rPr>
          <w:rFonts w:ascii="Arial" w:hAnsi="Arial" w:cs="Arial"/>
          <w:b/>
          <w:bCs/>
          <w:sz w:val="22"/>
          <w:szCs w:val="22"/>
        </w:rPr>
        <w:t>development of science and capacity building programs</w:t>
      </w:r>
    </w:p>
    <w:p w14:paraId="436978E7" w14:textId="77777777" w:rsidR="00D303A4" w:rsidRPr="002F3D83" w:rsidRDefault="00D303A4" w:rsidP="003F6DED">
      <w:pPr>
        <w:jc w:val="both"/>
        <w:rPr>
          <w:rFonts w:ascii="Arial" w:hAnsi="Arial" w:cs="Arial"/>
          <w:sz w:val="22"/>
          <w:szCs w:val="22"/>
        </w:rPr>
      </w:pPr>
    </w:p>
    <w:p w14:paraId="405002B8" w14:textId="1C9D80B8" w:rsidR="00D303A4" w:rsidRPr="002F3D83" w:rsidRDefault="007A5784" w:rsidP="003F6DED">
      <w:pPr>
        <w:jc w:val="both"/>
        <w:rPr>
          <w:rFonts w:ascii="Arial" w:hAnsi="Arial" w:cs="Arial"/>
          <w:sz w:val="22"/>
          <w:szCs w:val="22"/>
        </w:rPr>
      </w:pPr>
      <w:r w:rsidRPr="002F3D83">
        <w:rPr>
          <w:rFonts w:ascii="Arial" w:hAnsi="Arial" w:cs="Arial"/>
          <w:sz w:val="22"/>
          <w:szCs w:val="22"/>
        </w:rPr>
        <w:t>Individuals from underrepresented groups will be encouraged to apply for c</w:t>
      </w:r>
      <w:r w:rsidR="00514B2D" w:rsidRPr="002F3D83">
        <w:rPr>
          <w:rFonts w:ascii="Arial" w:hAnsi="Arial" w:cs="Arial"/>
          <w:sz w:val="22"/>
          <w:szCs w:val="22"/>
        </w:rPr>
        <w:t>all</w:t>
      </w:r>
      <w:r w:rsidR="00594371" w:rsidRPr="002F3D83">
        <w:rPr>
          <w:rFonts w:ascii="Arial" w:hAnsi="Arial" w:cs="Arial"/>
          <w:sz w:val="22"/>
          <w:szCs w:val="22"/>
        </w:rPr>
        <w:t>s</w:t>
      </w:r>
      <w:r w:rsidR="00514B2D" w:rsidRPr="002F3D83">
        <w:rPr>
          <w:rFonts w:ascii="Arial" w:hAnsi="Arial" w:cs="Arial"/>
          <w:sz w:val="22"/>
          <w:szCs w:val="22"/>
        </w:rPr>
        <w:t xml:space="preserve"> for </w:t>
      </w:r>
      <w:r w:rsidR="00594371" w:rsidRPr="002F3D83">
        <w:rPr>
          <w:rFonts w:ascii="Arial" w:hAnsi="Arial" w:cs="Arial"/>
          <w:sz w:val="22"/>
          <w:szCs w:val="22"/>
        </w:rPr>
        <w:t>specific opportunities (e.g., grants, consultancies, fellowships)</w:t>
      </w:r>
      <w:r w:rsidRPr="002F3D83">
        <w:rPr>
          <w:rFonts w:ascii="Arial" w:hAnsi="Arial" w:cs="Arial"/>
          <w:sz w:val="22"/>
          <w:szCs w:val="22"/>
        </w:rPr>
        <w:t>.</w:t>
      </w:r>
      <w:r w:rsidR="00594371" w:rsidRPr="002F3D83">
        <w:rPr>
          <w:rFonts w:ascii="Arial" w:hAnsi="Arial" w:cs="Arial"/>
          <w:sz w:val="22"/>
          <w:szCs w:val="22"/>
        </w:rPr>
        <w:t xml:space="preserve"> </w:t>
      </w:r>
      <w:r w:rsidR="00514B2D" w:rsidRPr="002F3D83">
        <w:rPr>
          <w:rFonts w:ascii="Arial" w:hAnsi="Arial" w:cs="Arial"/>
          <w:sz w:val="22"/>
          <w:szCs w:val="22"/>
        </w:rPr>
        <w:t xml:space="preserve">The IAI will disseminate </w:t>
      </w:r>
      <w:r w:rsidR="00594371" w:rsidRPr="002F3D83">
        <w:rPr>
          <w:rFonts w:ascii="Arial" w:hAnsi="Arial" w:cs="Arial"/>
          <w:sz w:val="22"/>
          <w:szCs w:val="22"/>
        </w:rPr>
        <w:t xml:space="preserve">these </w:t>
      </w:r>
      <w:r w:rsidR="00C769B0" w:rsidRPr="002F3D83">
        <w:rPr>
          <w:rFonts w:ascii="Arial" w:hAnsi="Arial" w:cs="Arial"/>
          <w:sz w:val="22"/>
          <w:szCs w:val="22"/>
        </w:rPr>
        <w:t xml:space="preserve">opportunities </w:t>
      </w:r>
      <w:r w:rsidR="00514B2D" w:rsidRPr="002F3D83">
        <w:rPr>
          <w:rFonts w:ascii="Arial" w:hAnsi="Arial" w:cs="Arial"/>
          <w:sz w:val="22"/>
          <w:szCs w:val="22"/>
        </w:rPr>
        <w:t>to a broad audience</w:t>
      </w:r>
      <w:r w:rsidR="00C769B0" w:rsidRPr="002F3D83">
        <w:rPr>
          <w:rFonts w:ascii="Arial" w:hAnsi="Arial" w:cs="Arial"/>
          <w:sz w:val="22"/>
          <w:szCs w:val="22"/>
        </w:rPr>
        <w:t xml:space="preserve"> via diverse channels</w:t>
      </w:r>
      <w:r w:rsidR="00514B2D" w:rsidRPr="002F3D83">
        <w:rPr>
          <w:rFonts w:ascii="Arial" w:hAnsi="Arial" w:cs="Arial"/>
          <w:sz w:val="22"/>
          <w:szCs w:val="22"/>
        </w:rPr>
        <w:t xml:space="preserve"> to ensure </w:t>
      </w:r>
      <w:r w:rsidR="0093097D" w:rsidRPr="002F3D83">
        <w:rPr>
          <w:rFonts w:ascii="Arial" w:hAnsi="Arial" w:cs="Arial"/>
          <w:sz w:val="22"/>
          <w:szCs w:val="22"/>
        </w:rPr>
        <w:t xml:space="preserve">awareness by </w:t>
      </w:r>
      <w:r w:rsidR="00514B2D" w:rsidRPr="002F3D83">
        <w:rPr>
          <w:rFonts w:ascii="Arial" w:hAnsi="Arial" w:cs="Arial"/>
          <w:sz w:val="22"/>
          <w:szCs w:val="22"/>
        </w:rPr>
        <w:t>underrepresented groups.</w:t>
      </w:r>
      <w:r w:rsidR="00B1782F" w:rsidRPr="002F3D83">
        <w:rPr>
          <w:rFonts w:ascii="Arial" w:hAnsi="Arial" w:cs="Arial"/>
          <w:sz w:val="22"/>
          <w:szCs w:val="22"/>
        </w:rPr>
        <w:t xml:space="preserve"> </w:t>
      </w:r>
    </w:p>
    <w:p w14:paraId="4A61B8AE" w14:textId="77777777" w:rsidR="00B1782F" w:rsidRPr="002F3D83" w:rsidRDefault="00B1782F" w:rsidP="003F6DED">
      <w:pPr>
        <w:jc w:val="both"/>
        <w:rPr>
          <w:rFonts w:ascii="Arial" w:hAnsi="Arial" w:cs="Arial"/>
          <w:sz w:val="22"/>
          <w:szCs w:val="22"/>
        </w:rPr>
      </w:pPr>
    </w:p>
    <w:p w14:paraId="58852DA6" w14:textId="108361D4" w:rsidR="00D303A4" w:rsidRPr="002F3D83" w:rsidRDefault="00514B2D" w:rsidP="003F6DED">
      <w:pPr>
        <w:jc w:val="both"/>
        <w:rPr>
          <w:rFonts w:ascii="Arial" w:hAnsi="Arial" w:cs="Arial"/>
          <w:sz w:val="22"/>
          <w:szCs w:val="22"/>
        </w:rPr>
      </w:pPr>
      <w:r w:rsidRPr="002F3D83">
        <w:rPr>
          <w:rFonts w:ascii="Arial" w:hAnsi="Arial" w:cs="Arial"/>
          <w:sz w:val="22"/>
          <w:szCs w:val="22"/>
        </w:rPr>
        <w:t xml:space="preserve">The IAI Directorate will </w:t>
      </w:r>
      <w:r w:rsidR="00B1782F" w:rsidRPr="002F3D83">
        <w:rPr>
          <w:rFonts w:ascii="Arial" w:hAnsi="Arial" w:cs="Arial"/>
          <w:sz w:val="22"/>
          <w:szCs w:val="22"/>
        </w:rPr>
        <w:t xml:space="preserve">address EDI </w:t>
      </w:r>
      <w:r w:rsidRPr="002F3D83">
        <w:rPr>
          <w:rFonts w:ascii="Arial" w:hAnsi="Arial" w:cs="Arial"/>
          <w:sz w:val="22"/>
          <w:szCs w:val="22"/>
        </w:rPr>
        <w:t xml:space="preserve">throughout the peer review process, especially in the composition of the panel of experts, </w:t>
      </w:r>
      <w:r w:rsidR="00FC1D3F" w:rsidRPr="002F3D83">
        <w:rPr>
          <w:rFonts w:ascii="Arial" w:hAnsi="Arial" w:cs="Arial"/>
          <w:sz w:val="22"/>
          <w:szCs w:val="22"/>
        </w:rPr>
        <w:t>to select</w:t>
      </w:r>
      <w:r w:rsidRPr="002F3D83">
        <w:rPr>
          <w:rFonts w:ascii="Arial" w:hAnsi="Arial" w:cs="Arial"/>
          <w:sz w:val="22"/>
          <w:szCs w:val="22"/>
        </w:rPr>
        <w:t xml:space="preserve"> IAI projects and activities.</w:t>
      </w:r>
    </w:p>
    <w:p w14:paraId="5C8A470A" w14:textId="77777777" w:rsidR="00B1782F" w:rsidRPr="002F3D83" w:rsidRDefault="00B1782F" w:rsidP="003F6DED">
      <w:pPr>
        <w:jc w:val="both"/>
        <w:rPr>
          <w:rFonts w:ascii="Arial" w:hAnsi="Arial" w:cs="Arial"/>
          <w:sz w:val="22"/>
          <w:szCs w:val="22"/>
        </w:rPr>
      </w:pPr>
    </w:p>
    <w:p w14:paraId="08352D39" w14:textId="4A4B49A2" w:rsidR="00D303A4" w:rsidRPr="002F3D83" w:rsidRDefault="00514B2D" w:rsidP="003F6DED">
      <w:pPr>
        <w:jc w:val="both"/>
        <w:rPr>
          <w:rFonts w:ascii="Arial" w:hAnsi="Arial" w:cs="Arial"/>
          <w:sz w:val="22"/>
          <w:szCs w:val="22"/>
        </w:rPr>
      </w:pPr>
      <w:r w:rsidRPr="002F3D83">
        <w:rPr>
          <w:rFonts w:ascii="Arial" w:hAnsi="Arial" w:cs="Arial"/>
          <w:sz w:val="22"/>
          <w:szCs w:val="22"/>
        </w:rPr>
        <w:t xml:space="preserve">The IAI will seek to provide </w:t>
      </w:r>
      <w:r w:rsidR="00C769B0" w:rsidRPr="002F3D83">
        <w:rPr>
          <w:rFonts w:ascii="Arial" w:hAnsi="Arial" w:cs="Arial"/>
          <w:sz w:val="22"/>
          <w:szCs w:val="22"/>
        </w:rPr>
        <w:t>research and funding opportunities</w:t>
      </w:r>
      <w:r w:rsidR="00DF1D85" w:rsidRPr="002F3D83">
        <w:rPr>
          <w:rFonts w:ascii="Arial" w:hAnsi="Arial" w:cs="Arial"/>
          <w:sz w:val="22"/>
          <w:szCs w:val="22"/>
        </w:rPr>
        <w:t>, subject to the availability of external resources,</w:t>
      </w:r>
      <w:r w:rsidRPr="002F3D83">
        <w:rPr>
          <w:rFonts w:ascii="Arial" w:hAnsi="Arial" w:cs="Arial"/>
          <w:sz w:val="22"/>
          <w:szCs w:val="22"/>
        </w:rPr>
        <w:t xml:space="preserve"> to </w:t>
      </w:r>
      <w:r w:rsidR="00B1782F" w:rsidRPr="002F3D83">
        <w:rPr>
          <w:rFonts w:ascii="Arial" w:hAnsi="Arial" w:cs="Arial"/>
          <w:sz w:val="22"/>
          <w:szCs w:val="22"/>
        </w:rPr>
        <w:t>individuals from underrepresented groups</w:t>
      </w:r>
      <w:r w:rsidR="00532BB9" w:rsidRPr="002F3D83">
        <w:rPr>
          <w:rFonts w:ascii="Arial" w:hAnsi="Arial" w:cs="Arial"/>
          <w:sz w:val="22"/>
          <w:szCs w:val="22"/>
        </w:rPr>
        <w:t>.</w:t>
      </w:r>
    </w:p>
    <w:p w14:paraId="514375A9" w14:textId="2405BC8C" w:rsidR="002E0644" w:rsidRPr="002F3D83" w:rsidRDefault="002E0644" w:rsidP="003F6DED">
      <w:pPr>
        <w:jc w:val="both"/>
        <w:rPr>
          <w:rFonts w:ascii="Arial" w:hAnsi="Arial" w:cs="Arial"/>
          <w:sz w:val="22"/>
          <w:szCs w:val="22"/>
        </w:rPr>
      </w:pPr>
    </w:p>
    <w:p w14:paraId="756789F5" w14:textId="77777777"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Objective IV: Establish an inclusive environment in scientific research</w:t>
      </w:r>
    </w:p>
    <w:p w14:paraId="7AEA11CC" w14:textId="77777777" w:rsidR="0014071F" w:rsidRPr="002F3D83" w:rsidRDefault="0014071F" w:rsidP="003F6DED">
      <w:pPr>
        <w:rPr>
          <w:rFonts w:ascii="Arial" w:hAnsi="Arial" w:cs="Arial"/>
          <w:sz w:val="22"/>
          <w:szCs w:val="22"/>
        </w:rPr>
      </w:pPr>
    </w:p>
    <w:p w14:paraId="387A8E57" w14:textId="1C89BCF6" w:rsidR="002E0644" w:rsidRPr="002F3D83" w:rsidRDefault="002E0644" w:rsidP="003F6DED">
      <w:pPr>
        <w:rPr>
          <w:rFonts w:ascii="Arial" w:hAnsi="Arial" w:cs="Arial"/>
          <w:sz w:val="22"/>
          <w:szCs w:val="22"/>
        </w:rPr>
      </w:pPr>
      <w:r w:rsidRPr="002F3D83">
        <w:rPr>
          <w:rFonts w:ascii="Arial" w:hAnsi="Arial" w:cs="Arial"/>
          <w:sz w:val="22"/>
          <w:szCs w:val="22"/>
        </w:rPr>
        <w:t>The IAI Directorate will strive to increase EDI</w:t>
      </w:r>
      <w:r w:rsidRPr="002F3D83">
        <w:rPr>
          <w:rFonts w:ascii="Arial" w:eastAsia="Times New Roman" w:hAnsi="Arial" w:cs="Arial"/>
          <w:kern w:val="0"/>
          <w:sz w:val="22"/>
          <w:szCs w:val="22"/>
          <w:lang w:val="en-US" w:eastAsia="en-US" w:bidi="ar-SA"/>
        </w:rPr>
        <w:t xml:space="preserve"> </w:t>
      </w:r>
      <w:r w:rsidRPr="002F3D83">
        <w:rPr>
          <w:rFonts w:ascii="Arial" w:hAnsi="Arial" w:cs="Arial"/>
          <w:sz w:val="22"/>
          <w:szCs w:val="22"/>
        </w:rPr>
        <w:t>in research teams, including principal investigators, co-investigators, and students.</w:t>
      </w:r>
    </w:p>
    <w:p w14:paraId="5189997C" w14:textId="77777777" w:rsidR="002E0644" w:rsidRPr="002F3D83" w:rsidRDefault="002E0644" w:rsidP="003F6DED">
      <w:pPr>
        <w:jc w:val="both"/>
        <w:rPr>
          <w:rFonts w:ascii="Arial" w:hAnsi="Arial" w:cs="Arial"/>
          <w:sz w:val="22"/>
          <w:szCs w:val="22"/>
        </w:rPr>
      </w:pPr>
      <w:bookmarkStart w:id="1" w:name="__DdeLink__557_638618724"/>
    </w:p>
    <w:p w14:paraId="589C5B57" w14:textId="1F167CB8" w:rsidR="00D303A4" w:rsidRPr="002F3D83" w:rsidRDefault="00514B2D" w:rsidP="003F6DED">
      <w:pPr>
        <w:jc w:val="both"/>
        <w:rPr>
          <w:rFonts w:ascii="Arial" w:hAnsi="Arial" w:cs="Arial"/>
          <w:sz w:val="22"/>
          <w:szCs w:val="22"/>
        </w:rPr>
      </w:pPr>
      <w:r w:rsidRPr="002F3D83">
        <w:rPr>
          <w:rFonts w:ascii="Arial" w:hAnsi="Arial" w:cs="Arial"/>
          <w:sz w:val="22"/>
          <w:szCs w:val="22"/>
        </w:rPr>
        <w:t>The IAI Directorate will</w:t>
      </w:r>
      <w:bookmarkEnd w:id="1"/>
      <w:r w:rsidRPr="002F3D83">
        <w:rPr>
          <w:rFonts w:ascii="Arial" w:hAnsi="Arial" w:cs="Arial"/>
          <w:sz w:val="22"/>
          <w:szCs w:val="22"/>
        </w:rPr>
        <w:t xml:space="preserve"> promot</w:t>
      </w:r>
      <w:r w:rsidR="00FC5477" w:rsidRPr="002F3D83">
        <w:rPr>
          <w:rFonts w:ascii="Arial" w:hAnsi="Arial" w:cs="Arial"/>
          <w:sz w:val="22"/>
          <w:szCs w:val="22"/>
        </w:rPr>
        <w:t>e</w:t>
      </w:r>
      <w:r w:rsidRPr="002F3D83">
        <w:rPr>
          <w:rFonts w:ascii="Arial" w:hAnsi="Arial" w:cs="Arial"/>
          <w:sz w:val="22"/>
          <w:szCs w:val="22"/>
        </w:rPr>
        <w:t xml:space="preserve"> work-life balance in science projects and capacity-building proposals.</w:t>
      </w:r>
    </w:p>
    <w:p w14:paraId="3CBB6A4C" w14:textId="7405FC85" w:rsidR="002E0644" w:rsidRPr="002F3D83" w:rsidRDefault="002E0644" w:rsidP="003F6DED">
      <w:pPr>
        <w:jc w:val="both"/>
        <w:rPr>
          <w:rFonts w:ascii="Arial" w:hAnsi="Arial" w:cs="Arial"/>
          <w:sz w:val="22"/>
          <w:szCs w:val="22"/>
        </w:rPr>
      </w:pPr>
    </w:p>
    <w:p w14:paraId="24B56A90" w14:textId="607F1934" w:rsidR="0014071F" w:rsidRPr="002F3D83" w:rsidRDefault="0014071F" w:rsidP="003F6DED">
      <w:pPr>
        <w:jc w:val="both"/>
        <w:rPr>
          <w:rFonts w:ascii="Arial" w:hAnsi="Arial" w:cs="Arial"/>
          <w:sz w:val="22"/>
          <w:szCs w:val="22"/>
        </w:rPr>
      </w:pPr>
      <w:r w:rsidRPr="002F3D83">
        <w:rPr>
          <w:rFonts w:ascii="Arial" w:hAnsi="Arial" w:cs="Arial"/>
          <w:sz w:val="22"/>
          <w:szCs w:val="22"/>
        </w:rPr>
        <w:t>The IAI Directorate will manage its grant agreements with the flexibility to accommodate different career paths and work trajectories of grantees</w:t>
      </w:r>
      <w:r w:rsidR="004F4CB4" w:rsidRPr="002F3D83">
        <w:rPr>
          <w:rFonts w:ascii="Arial" w:hAnsi="Arial" w:cs="Arial"/>
          <w:sz w:val="22"/>
          <w:szCs w:val="22"/>
        </w:rPr>
        <w:t>, as appropriate</w:t>
      </w:r>
      <w:r w:rsidRPr="002F3D83">
        <w:rPr>
          <w:rFonts w:ascii="Arial" w:hAnsi="Arial" w:cs="Arial"/>
          <w:sz w:val="22"/>
          <w:szCs w:val="22"/>
        </w:rPr>
        <w:t>. The Directorate will strive to introduce grant period extensions and extra funding, as appropriate, and subject to the availability of external resources, for researchers who need family or medical leave during a funding period.</w:t>
      </w:r>
    </w:p>
    <w:p w14:paraId="31A876E8" w14:textId="77777777" w:rsidR="00D303A4" w:rsidRPr="002F3D83" w:rsidRDefault="00D303A4" w:rsidP="003F6DED">
      <w:pPr>
        <w:jc w:val="both"/>
        <w:rPr>
          <w:rFonts w:ascii="Arial" w:hAnsi="Arial" w:cs="Arial"/>
          <w:sz w:val="22"/>
          <w:szCs w:val="22"/>
        </w:rPr>
      </w:pPr>
    </w:p>
    <w:p w14:paraId="26E6754E" w14:textId="5A69C15A" w:rsidR="00D303A4" w:rsidRPr="002F3D83" w:rsidRDefault="00514B2D" w:rsidP="003F6DED">
      <w:pPr>
        <w:jc w:val="both"/>
        <w:rPr>
          <w:rFonts w:ascii="Arial" w:hAnsi="Arial" w:cs="Arial"/>
          <w:b/>
          <w:bCs/>
          <w:sz w:val="22"/>
          <w:szCs w:val="22"/>
        </w:rPr>
      </w:pPr>
      <w:r w:rsidRPr="002F3D83">
        <w:rPr>
          <w:rFonts w:ascii="Arial" w:hAnsi="Arial" w:cs="Arial"/>
          <w:b/>
          <w:bCs/>
          <w:sz w:val="22"/>
          <w:szCs w:val="22"/>
        </w:rPr>
        <w:t xml:space="preserve">Objective V: </w:t>
      </w:r>
      <w:r w:rsidR="002E0644" w:rsidRPr="002F3D83">
        <w:rPr>
          <w:rFonts w:ascii="Arial" w:hAnsi="Arial" w:cs="Arial"/>
          <w:b/>
          <w:bCs/>
          <w:sz w:val="22"/>
          <w:szCs w:val="22"/>
        </w:rPr>
        <w:t>Increasing regional capacities to improve</w:t>
      </w:r>
      <w:r w:rsidR="00AA6C41" w:rsidRPr="002F3D83">
        <w:rPr>
          <w:rFonts w:ascii="Arial" w:hAnsi="Arial" w:cs="Arial"/>
          <w:b/>
          <w:bCs/>
          <w:sz w:val="22"/>
          <w:szCs w:val="22"/>
        </w:rPr>
        <w:t xml:space="preserve"> EDI </w:t>
      </w:r>
      <w:r w:rsidRPr="002F3D83">
        <w:rPr>
          <w:rFonts w:ascii="Arial" w:hAnsi="Arial" w:cs="Arial"/>
          <w:b/>
          <w:bCs/>
          <w:sz w:val="22"/>
          <w:szCs w:val="22"/>
        </w:rPr>
        <w:t xml:space="preserve">in </w:t>
      </w:r>
      <w:r w:rsidR="00AA6C41" w:rsidRPr="002F3D83">
        <w:rPr>
          <w:rFonts w:ascii="Arial" w:hAnsi="Arial" w:cs="Arial"/>
          <w:b/>
          <w:bCs/>
          <w:sz w:val="22"/>
          <w:szCs w:val="22"/>
        </w:rPr>
        <w:t xml:space="preserve">the </w:t>
      </w:r>
      <w:r w:rsidRPr="002F3D83">
        <w:rPr>
          <w:rFonts w:ascii="Arial" w:hAnsi="Arial" w:cs="Arial"/>
          <w:b/>
          <w:bCs/>
          <w:sz w:val="22"/>
          <w:szCs w:val="22"/>
        </w:rPr>
        <w:t>science</w:t>
      </w:r>
      <w:r w:rsidR="00AA6C41" w:rsidRPr="002F3D83">
        <w:rPr>
          <w:rFonts w:ascii="Arial" w:hAnsi="Arial" w:cs="Arial"/>
          <w:b/>
          <w:bCs/>
          <w:sz w:val="22"/>
          <w:szCs w:val="22"/>
        </w:rPr>
        <w:t>s</w:t>
      </w:r>
    </w:p>
    <w:p w14:paraId="3ADCF4F3" w14:textId="37C06C13" w:rsidR="002E0644" w:rsidRPr="002F3D83" w:rsidRDefault="002E0644" w:rsidP="003F6DED">
      <w:pPr>
        <w:jc w:val="both"/>
        <w:rPr>
          <w:rFonts w:ascii="Arial" w:hAnsi="Arial" w:cs="Arial"/>
          <w:sz w:val="22"/>
          <w:szCs w:val="22"/>
        </w:rPr>
      </w:pPr>
    </w:p>
    <w:p w14:paraId="2F6171F4" w14:textId="77777777" w:rsidR="0014071F" w:rsidRPr="002F3D83" w:rsidRDefault="0014071F" w:rsidP="003F6DED">
      <w:pPr>
        <w:jc w:val="both"/>
        <w:rPr>
          <w:rFonts w:ascii="Arial" w:hAnsi="Arial" w:cs="Arial"/>
          <w:sz w:val="22"/>
          <w:szCs w:val="22"/>
        </w:rPr>
      </w:pPr>
      <w:r w:rsidRPr="002F3D83">
        <w:rPr>
          <w:rFonts w:ascii="Arial" w:hAnsi="Arial" w:cs="Arial"/>
          <w:sz w:val="22"/>
          <w:szCs w:val="22"/>
        </w:rPr>
        <w:t>The IAI Directorate will implement practices to support scientists from underrepresented groups by increasing visibility, genuine participation, and recognition at different stages of their careers.</w:t>
      </w:r>
    </w:p>
    <w:p w14:paraId="6BFEF748" w14:textId="77777777" w:rsidR="0014071F" w:rsidRPr="002F3D83" w:rsidRDefault="0014071F" w:rsidP="003F6DED">
      <w:pPr>
        <w:jc w:val="both"/>
        <w:rPr>
          <w:rFonts w:ascii="Arial" w:hAnsi="Arial" w:cs="Arial"/>
          <w:sz w:val="22"/>
          <w:szCs w:val="22"/>
        </w:rPr>
      </w:pPr>
    </w:p>
    <w:p w14:paraId="3F77397E" w14:textId="77777777" w:rsidR="00915DD7" w:rsidRPr="002F3D83" w:rsidRDefault="00915DD7" w:rsidP="00915DD7">
      <w:pPr>
        <w:jc w:val="both"/>
        <w:rPr>
          <w:rFonts w:ascii="Arial" w:hAnsi="Arial" w:cs="Arial"/>
          <w:sz w:val="22"/>
          <w:szCs w:val="22"/>
        </w:rPr>
      </w:pPr>
      <w:r w:rsidRPr="002F3D83">
        <w:rPr>
          <w:rFonts w:ascii="Arial" w:hAnsi="Arial" w:cs="Arial"/>
          <w:sz w:val="22"/>
          <w:szCs w:val="22"/>
        </w:rPr>
        <w:lastRenderedPageBreak/>
        <w:t>The IAI Directorate will strive to develop mentoring programs for scientists from underrepresented groups for training for future leadership positions.</w:t>
      </w:r>
    </w:p>
    <w:p w14:paraId="0ACDB7D7" w14:textId="77777777" w:rsidR="00915DD7" w:rsidRDefault="00915DD7" w:rsidP="003F6DED">
      <w:pPr>
        <w:jc w:val="both"/>
        <w:rPr>
          <w:rFonts w:ascii="Arial" w:hAnsi="Arial" w:cs="Arial"/>
          <w:sz w:val="22"/>
          <w:szCs w:val="22"/>
        </w:rPr>
      </w:pPr>
    </w:p>
    <w:p w14:paraId="0F417C51" w14:textId="5BE567D8" w:rsidR="00D303A4" w:rsidRPr="002F3D83" w:rsidRDefault="00514B2D" w:rsidP="003F6DED">
      <w:pPr>
        <w:jc w:val="both"/>
        <w:rPr>
          <w:rFonts w:ascii="Arial" w:hAnsi="Arial" w:cs="Arial"/>
          <w:sz w:val="22"/>
          <w:szCs w:val="22"/>
        </w:rPr>
      </w:pPr>
      <w:r w:rsidRPr="002F3D83">
        <w:rPr>
          <w:rFonts w:ascii="Arial" w:hAnsi="Arial" w:cs="Arial"/>
          <w:sz w:val="22"/>
          <w:szCs w:val="22"/>
        </w:rPr>
        <w:t>The IAI Directorate will include</w:t>
      </w:r>
      <w:r w:rsidR="00AA6C41" w:rsidRPr="002F3D83">
        <w:rPr>
          <w:rFonts w:ascii="Arial" w:hAnsi="Arial" w:cs="Arial"/>
          <w:sz w:val="22"/>
          <w:szCs w:val="22"/>
        </w:rPr>
        <w:t xml:space="preserve"> </w:t>
      </w:r>
      <w:r w:rsidR="00FC5477" w:rsidRPr="002F3D83">
        <w:rPr>
          <w:rFonts w:ascii="Arial" w:hAnsi="Arial" w:cs="Arial"/>
          <w:sz w:val="22"/>
          <w:szCs w:val="22"/>
        </w:rPr>
        <w:t xml:space="preserve">EDI principles </w:t>
      </w:r>
      <w:r w:rsidRPr="002F3D83">
        <w:rPr>
          <w:rFonts w:ascii="Arial" w:hAnsi="Arial" w:cs="Arial"/>
          <w:sz w:val="22"/>
          <w:szCs w:val="22"/>
        </w:rPr>
        <w:t xml:space="preserve">in </w:t>
      </w:r>
      <w:r w:rsidR="00361C6F" w:rsidRPr="002F3D83">
        <w:rPr>
          <w:rFonts w:ascii="Arial" w:hAnsi="Arial" w:cs="Arial"/>
          <w:sz w:val="22"/>
          <w:szCs w:val="22"/>
        </w:rPr>
        <w:t>capacity-building</w:t>
      </w:r>
      <w:r w:rsidRPr="002F3D83">
        <w:rPr>
          <w:rFonts w:ascii="Arial" w:hAnsi="Arial" w:cs="Arial"/>
          <w:sz w:val="22"/>
          <w:szCs w:val="22"/>
        </w:rPr>
        <w:t xml:space="preserve"> </w:t>
      </w:r>
      <w:r w:rsidR="00361C6F" w:rsidRPr="002F3D83">
        <w:rPr>
          <w:rFonts w:ascii="Arial" w:hAnsi="Arial" w:cs="Arial"/>
          <w:sz w:val="22"/>
          <w:szCs w:val="22"/>
        </w:rPr>
        <w:t xml:space="preserve">activities </w:t>
      </w:r>
      <w:r w:rsidR="00FC5477" w:rsidRPr="002F3D83">
        <w:rPr>
          <w:rFonts w:ascii="Arial" w:hAnsi="Arial" w:cs="Arial"/>
          <w:sz w:val="22"/>
          <w:szCs w:val="22"/>
        </w:rPr>
        <w:t>to increase</w:t>
      </w:r>
      <w:r w:rsidRPr="002F3D83">
        <w:rPr>
          <w:rFonts w:ascii="Arial" w:hAnsi="Arial" w:cs="Arial"/>
          <w:sz w:val="22"/>
          <w:szCs w:val="22"/>
        </w:rPr>
        <w:t xml:space="preserve"> </w:t>
      </w:r>
      <w:r w:rsidR="00361C6F" w:rsidRPr="002F3D83">
        <w:rPr>
          <w:rFonts w:ascii="Arial" w:hAnsi="Arial" w:cs="Arial"/>
          <w:sz w:val="22"/>
          <w:szCs w:val="22"/>
        </w:rPr>
        <w:t xml:space="preserve">participants’ </w:t>
      </w:r>
      <w:r w:rsidRPr="002F3D83">
        <w:rPr>
          <w:rFonts w:ascii="Arial" w:hAnsi="Arial" w:cs="Arial"/>
          <w:sz w:val="22"/>
          <w:szCs w:val="22"/>
        </w:rPr>
        <w:t xml:space="preserve">awareness of </w:t>
      </w:r>
      <w:r w:rsidR="00361C6F" w:rsidRPr="002F3D83">
        <w:rPr>
          <w:rFonts w:ascii="Arial" w:hAnsi="Arial" w:cs="Arial"/>
          <w:sz w:val="22"/>
          <w:szCs w:val="22"/>
        </w:rPr>
        <w:t>existing disparities and the need for</w:t>
      </w:r>
      <w:r w:rsidRPr="002F3D83">
        <w:rPr>
          <w:rFonts w:ascii="Arial" w:hAnsi="Arial" w:cs="Arial"/>
          <w:sz w:val="22"/>
          <w:szCs w:val="22"/>
        </w:rPr>
        <w:t xml:space="preserve"> equality in science.</w:t>
      </w:r>
    </w:p>
    <w:p w14:paraId="2DE11645" w14:textId="77777777" w:rsidR="002E0644" w:rsidRPr="002F3D83" w:rsidRDefault="002E0644" w:rsidP="003F6DED">
      <w:pPr>
        <w:jc w:val="both"/>
        <w:rPr>
          <w:rFonts w:ascii="Arial" w:hAnsi="Arial" w:cs="Arial"/>
          <w:sz w:val="22"/>
          <w:szCs w:val="22"/>
        </w:rPr>
      </w:pPr>
    </w:p>
    <w:p w14:paraId="78E7157C" w14:textId="6D09F023" w:rsidR="00D303A4" w:rsidRPr="002F3D83" w:rsidRDefault="00514B2D" w:rsidP="003F6DED">
      <w:pPr>
        <w:jc w:val="both"/>
        <w:rPr>
          <w:rFonts w:ascii="Arial" w:hAnsi="Arial" w:cs="Arial"/>
          <w:sz w:val="22"/>
          <w:szCs w:val="22"/>
        </w:rPr>
      </w:pPr>
      <w:r w:rsidRPr="002F3D83">
        <w:rPr>
          <w:rFonts w:ascii="Arial" w:hAnsi="Arial" w:cs="Arial"/>
          <w:sz w:val="22"/>
          <w:szCs w:val="22"/>
        </w:rPr>
        <w:t>The IAI Directorate will develop</w:t>
      </w:r>
      <w:r w:rsidR="00530C34" w:rsidRPr="002F3D83">
        <w:rPr>
          <w:rFonts w:ascii="Arial" w:hAnsi="Arial" w:cs="Arial"/>
          <w:sz w:val="22"/>
          <w:szCs w:val="22"/>
        </w:rPr>
        <w:t xml:space="preserve"> </w:t>
      </w:r>
      <w:r w:rsidRPr="002F3D83">
        <w:rPr>
          <w:rFonts w:ascii="Arial" w:hAnsi="Arial" w:cs="Arial"/>
          <w:sz w:val="22"/>
          <w:szCs w:val="22"/>
        </w:rPr>
        <w:t>education and training materials, including online materials, with diverse voices and perspectives to introduce the challenges and best practices in EDI.</w:t>
      </w:r>
    </w:p>
    <w:p w14:paraId="5357F836" w14:textId="77777777" w:rsidR="00D303A4" w:rsidRPr="002F3D83" w:rsidRDefault="00D303A4" w:rsidP="003F6DED">
      <w:pPr>
        <w:jc w:val="both"/>
        <w:rPr>
          <w:rFonts w:ascii="Arial" w:hAnsi="Arial" w:cs="Arial"/>
          <w:sz w:val="22"/>
          <w:szCs w:val="22"/>
        </w:rPr>
      </w:pPr>
    </w:p>
    <w:p w14:paraId="3ACC89E4" w14:textId="77777777" w:rsidR="00917182" w:rsidRPr="002F3D83" w:rsidRDefault="00917182" w:rsidP="003F6DED">
      <w:pPr>
        <w:rPr>
          <w:rFonts w:ascii="Arial" w:eastAsia="Times New Roman" w:hAnsi="Arial" w:cs="Arial"/>
          <w:b/>
          <w:bCs/>
          <w:kern w:val="0"/>
          <w:sz w:val="22"/>
          <w:szCs w:val="22"/>
          <w:lang w:eastAsia="en-US" w:bidi="ar-SA"/>
        </w:rPr>
      </w:pPr>
      <w:r w:rsidRPr="002F3D83">
        <w:rPr>
          <w:rFonts w:ascii="Arial" w:eastAsia="Times New Roman" w:hAnsi="Arial" w:cs="Arial"/>
          <w:b/>
          <w:bCs/>
          <w:kern w:val="0"/>
          <w:sz w:val="22"/>
          <w:szCs w:val="22"/>
          <w:lang w:eastAsia="en-US" w:bidi="ar-SA"/>
        </w:rPr>
        <w:t>Resource implications</w:t>
      </w:r>
    </w:p>
    <w:p w14:paraId="70F8C4D9" w14:textId="77777777" w:rsidR="004F4CB4" w:rsidRPr="002F3D83" w:rsidRDefault="00917182" w:rsidP="003F6DED">
      <w:pPr>
        <w:rPr>
          <w:rFonts w:ascii="Arial" w:eastAsia="Times New Roman" w:hAnsi="Arial" w:cs="Arial"/>
          <w:kern w:val="0"/>
          <w:sz w:val="22"/>
          <w:szCs w:val="22"/>
          <w:lang w:eastAsia="en-US" w:bidi="ar-SA"/>
        </w:rPr>
      </w:pPr>
      <w:r w:rsidRPr="002F3D83">
        <w:rPr>
          <w:rFonts w:ascii="Arial" w:eastAsia="Times New Roman" w:hAnsi="Arial" w:cs="Arial"/>
          <w:kern w:val="0"/>
          <w:sz w:val="22"/>
          <w:szCs w:val="22"/>
          <w:lang w:eastAsia="en-US" w:bidi="ar-SA"/>
        </w:rPr>
        <w:t xml:space="preserve">Financial support for activities to implement </w:t>
      </w:r>
      <w:r w:rsidR="00093D46" w:rsidRPr="002F3D83">
        <w:rPr>
          <w:rFonts w:ascii="Arial" w:eastAsia="Times New Roman" w:hAnsi="Arial" w:cs="Arial"/>
          <w:kern w:val="0"/>
          <w:sz w:val="22"/>
          <w:szCs w:val="22"/>
          <w:lang w:val="en-US" w:eastAsia="en-US" w:bidi="ar-SA"/>
        </w:rPr>
        <w:t>this policy</w:t>
      </w:r>
      <w:r w:rsidRPr="002F3D83">
        <w:rPr>
          <w:rFonts w:ascii="Arial" w:eastAsia="Times New Roman" w:hAnsi="Arial" w:cs="Arial"/>
          <w:kern w:val="0"/>
          <w:sz w:val="22"/>
          <w:szCs w:val="22"/>
          <w:lang w:eastAsia="en-US" w:bidi="ar-SA"/>
        </w:rPr>
        <w:t xml:space="preserve"> is contingent on the availability of external financial resources.</w:t>
      </w:r>
    </w:p>
    <w:p w14:paraId="0C679D51" w14:textId="77777777" w:rsidR="004F4CB4" w:rsidRPr="002F3D83" w:rsidRDefault="004F4CB4" w:rsidP="003F6DED">
      <w:pPr>
        <w:rPr>
          <w:rFonts w:ascii="Arial" w:eastAsia="Times New Roman" w:hAnsi="Arial" w:cs="Arial"/>
          <w:kern w:val="0"/>
          <w:sz w:val="22"/>
          <w:szCs w:val="22"/>
          <w:lang w:eastAsia="en-US" w:bidi="ar-SA"/>
        </w:rPr>
      </w:pPr>
    </w:p>
    <w:p w14:paraId="7A610C89" w14:textId="4F868A2C" w:rsidR="00917182" w:rsidRPr="002F3D83" w:rsidRDefault="004F4CB4" w:rsidP="003F6DED">
      <w:pPr>
        <w:rPr>
          <w:rFonts w:ascii="Arial" w:eastAsia="Times New Roman" w:hAnsi="Arial" w:cs="Arial"/>
          <w:kern w:val="0"/>
          <w:sz w:val="22"/>
          <w:szCs w:val="22"/>
          <w:lang w:eastAsia="en-US" w:bidi="ar-SA"/>
        </w:rPr>
      </w:pPr>
      <w:r w:rsidRPr="002F3D83">
        <w:rPr>
          <w:rFonts w:ascii="Arial" w:eastAsia="Times New Roman" w:hAnsi="Arial" w:cs="Arial"/>
          <w:kern w:val="0"/>
          <w:sz w:val="22"/>
          <w:szCs w:val="22"/>
          <w:lang w:eastAsia="en-US" w:bidi="ar-SA"/>
        </w:rPr>
        <w:t>The IAI Directorate will seek external financial resources from donor Parties, development banks, foundations</w:t>
      </w:r>
      <w:r w:rsidR="00340F6B">
        <w:rPr>
          <w:rFonts w:ascii="Arial" w:eastAsia="Times New Roman" w:hAnsi="Arial" w:cs="Arial"/>
          <w:kern w:val="0"/>
          <w:sz w:val="22"/>
          <w:szCs w:val="22"/>
          <w:lang w:eastAsia="en-US" w:bidi="ar-SA"/>
        </w:rPr>
        <w:t>,</w:t>
      </w:r>
      <w:r w:rsidRPr="002F3D83">
        <w:rPr>
          <w:rFonts w:ascii="Arial" w:eastAsia="Times New Roman" w:hAnsi="Arial" w:cs="Arial"/>
          <w:kern w:val="0"/>
          <w:sz w:val="22"/>
          <w:szCs w:val="22"/>
          <w:lang w:eastAsia="en-US" w:bidi="ar-SA"/>
        </w:rPr>
        <w:t xml:space="preserve"> and other possible sources to implement the objectives of this policy.</w:t>
      </w:r>
    </w:p>
    <w:p w14:paraId="4DCB7B73" w14:textId="77777777" w:rsidR="00917182" w:rsidRPr="002F3D83" w:rsidRDefault="00917182" w:rsidP="003F6DED">
      <w:pPr>
        <w:jc w:val="both"/>
        <w:rPr>
          <w:rFonts w:ascii="Arial" w:hAnsi="Arial" w:cs="Arial"/>
          <w:b/>
          <w:bCs/>
          <w:sz w:val="22"/>
          <w:szCs w:val="22"/>
        </w:rPr>
      </w:pPr>
    </w:p>
    <w:p w14:paraId="70DA075B" w14:textId="6A1BF944" w:rsidR="00D303A4" w:rsidRPr="002F3D83" w:rsidRDefault="002E0644" w:rsidP="003F6DED">
      <w:pPr>
        <w:jc w:val="both"/>
        <w:rPr>
          <w:rFonts w:ascii="Arial" w:hAnsi="Arial" w:cs="Arial"/>
          <w:sz w:val="22"/>
          <w:szCs w:val="22"/>
        </w:rPr>
      </w:pPr>
      <w:r w:rsidRPr="002F3D83">
        <w:rPr>
          <w:rFonts w:ascii="Arial" w:hAnsi="Arial" w:cs="Arial"/>
          <w:b/>
          <w:bCs/>
          <w:sz w:val="22"/>
          <w:szCs w:val="22"/>
        </w:rPr>
        <w:t>Violation of this Policy</w:t>
      </w:r>
    </w:p>
    <w:p w14:paraId="5F8B7C54" w14:textId="77777777" w:rsidR="002E0644" w:rsidRPr="002F3D83" w:rsidRDefault="002E0644" w:rsidP="003F6DED">
      <w:pPr>
        <w:jc w:val="both"/>
        <w:rPr>
          <w:rFonts w:ascii="Arial" w:hAnsi="Arial" w:cs="Arial"/>
          <w:sz w:val="22"/>
          <w:szCs w:val="22"/>
        </w:rPr>
      </w:pPr>
      <w:r w:rsidRPr="002F3D83">
        <w:rPr>
          <w:rFonts w:ascii="Arial" w:hAnsi="Arial" w:cs="Arial"/>
          <w:sz w:val="22"/>
          <w:szCs w:val="22"/>
        </w:rPr>
        <w:t>Any form of aggression, including bullying based on protected characteristics</w:t>
      </w:r>
      <w:r w:rsidRPr="002F3D83">
        <w:rPr>
          <w:rStyle w:val="Refdecomentario"/>
          <w:rFonts w:ascii="Arial" w:hAnsi="Arial" w:cs="Arial"/>
          <w:sz w:val="22"/>
          <w:szCs w:val="22"/>
        </w:rPr>
        <w:t xml:space="preserve">, </w:t>
      </w:r>
      <w:r w:rsidRPr="002F3D83">
        <w:rPr>
          <w:rFonts w:ascii="Arial" w:hAnsi="Arial" w:cs="Arial"/>
          <w:sz w:val="22"/>
          <w:szCs w:val="22"/>
        </w:rPr>
        <w:t>racism, or sexual harassment, will not be tolerated in any IAI activity. It may result in the termination of activities under the contract and/or the termination of financial support for the project.</w:t>
      </w:r>
    </w:p>
    <w:p w14:paraId="052D9682" w14:textId="77777777" w:rsidR="002E0644" w:rsidRPr="002F3D83" w:rsidRDefault="002E0644" w:rsidP="003F6DED">
      <w:pPr>
        <w:jc w:val="both"/>
        <w:rPr>
          <w:rFonts w:ascii="Arial" w:hAnsi="Arial" w:cs="Arial"/>
          <w:sz w:val="22"/>
          <w:szCs w:val="22"/>
        </w:rPr>
      </w:pPr>
    </w:p>
    <w:p w14:paraId="603DBB2A" w14:textId="2514F0D1" w:rsidR="002E0644" w:rsidRPr="002F3D83" w:rsidRDefault="002E0644" w:rsidP="003F6DED">
      <w:pPr>
        <w:jc w:val="both"/>
        <w:rPr>
          <w:rFonts w:ascii="Arial" w:hAnsi="Arial" w:cs="Arial"/>
          <w:sz w:val="22"/>
          <w:szCs w:val="22"/>
        </w:rPr>
      </w:pPr>
      <w:r w:rsidRPr="002F3D83">
        <w:rPr>
          <w:rFonts w:ascii="Arial" w:hAnsi="Arial" w:cs="Arial"/>
          <w:sz w:val="22"/>
          <w:szCs w:val="22"/>
        </w:rPr>
        <w:t>Whistle-blowers are encouraged to report alleged non-compliance with this policy to the IAI</w:t>
      </w:r>
      <w:r w:rsidR="002B4620">
        <w:rPr>
          <w:rFonts w:ascii="Arial" w:hAnsi="Arial" w:cs="Arial"/>
          <w:sz w:val="22"/>
          <w:szCs w:val="22"/>
        </w:rPr>
        <w:t xml:space="preserve">’s </w:t>
      </w:r>
      <w:r w:rsidRPr="002F3D83">
        <w:rPr>
          <w:rFonts w:ascii="Arial" w:hAnsi="Arial" w:cs="Arial"/>
          <w:sz w:val="22"/>
          <w:szCs w:val="22"/>
        </w:rPr>
        <w:t>Executive Director during the development or implementation of the scientific project or capacity-building activity.</w:t>
      </w:r>
    </w:p>
    <w:p w14:paraId="775922CB" w14:textId="77777777" w:rsidR="00D303A4" w:rsidRPr="002F3D83" w:rsidRDefault="00D303A4" w:rsidP="003F6DED">
      <w:pPr>
        <w:jc w:val="both"/>
        <w:rPr>
          <w:rFonts w:ascii="Arial" w:hAnsi="Arial" w:cs="Arial"/>
          <w:b/>
          <w:bCs/>
          <w:sz w:val="22"/>
          <w:szCs w:val="22"/>
        </w:rPr>
      </w:pPr>
    </w:p>
    <w:p w14:paraId="3AACE74B" w14:textId="5D4258E1" w:rsidR="00530C34" w:rsidRPr="002F3D83" w:rsidRDefault="00530C34" w:rsidP="003F6DED">
      <w:pPr>
        <w:jc w:val="both"/>
        <w:rPr>
          <w:rFonts w:ascii="Arial" w:hAnsi="Arial" w:cs="Arial"/>
          <w:b/>
          <w:bCs/>
          <w:sz w:val="22"/>
          <w:szCs w:val="22"/>
        </w:rPr>
      </w:pPr>
      <w:r w:rsidRPr="002F3D83">
        <w:rPr>
          <w:rFonts w:ascii="Arial" w:hAnsi="Arial" w:cs="Arial"/>
          <w:b/>
          <w:bCs/>
          <w:sz w:val="22"/>
          <w:szCs w:val="22"/>
        </w:rPr>
        <w:t xml:space="preserve">Other comments: </w:t>
      </w:r>
    </w:p>
    <w:p w14:paraId="4CEECD06" w14:textId="5558A30D" w:rsidR="00D303A4" w:rsidRPr="002F3D83" w:rsidRDefault="00FC1D3F" w:rsidP="003F6DED">
      <w:pPr>
        <w:jc w:val="both"/>
        <w:rPr>
          <w:rFonts w:ascii="Arial" w:hAnsi="Arial" w:cs="Arial"/>
          <w:sz w:val="22"/>
          <w:szCs w:val="22"/>
        </w:rPr>
      </w:pPr>
      <w:r w:rsidRPr="002F3D83">
        <w:rPr>
          <w:rFonts w:ascii="Arial" w:hAnsi="Arial" w:cs="Arial"/>
          <w:sz w:val="22"/>
          <w:szCs w:val="22"/>
        </w:rPr>
        <w:t>Through the</w:t>
      </w:r>
      <w:r w:rsidR="00361C6F" w:rsidRPr="002F3D83">
        <w:rPr>
          <w:rFonts w:ascii="Arial" w:hAnsi="Arial" w:cs="Arial"/>
          <w:sz w:val="22"/>
          <w:szCs w:val="22"/>
        </w:rPr>
        <w:t xml:space="preserve"> </w:t>
      </w:r>
      <w:r w:rsidRPr="002F3D83">
        <w:rPr>
          <w:rFonts w:ascii="Arial" w:hAnsi="Arial" w:cs="Arial"/>
          <w:sz w:val="22"/>
          <w:szCs w:val="22"/>
        </w:rPr>
        <w:t>IAI’s Regional Assessment and other mechanisms, the Directorate will request information from P</w:t>
      </w:r>
      <w:r w:rsidR="00514B2D" w:rsidRPr="002F3D83">
        <w:rPr>
          <w:rFonts w:ascii="Arial" w:hAnsi="Arial" w:cs="Arial"/>
          <w:sz w:val="22"/>
          <w:szCs w:val="22"/>
        </w:rPr>
        <w:t xml:space="preserve">arties </w:t>
      </w:r>
      <w:r w:rsidRPr="002F3D83">
        <w:rPr>
          <w:rFonts w:ascii="Arial" w:hAnsi="Arial" w:cs="Arial"/>
          <w:sz w:val="22"/>
          <w:szCs w:val="22"/>
        </w:rPr>
        <w:t xml:space="preserve">regarding their </w:t>
      </w:r>
      <w:r w:rsidR="00361C6F" w:rsidRPr="002F3D83">
        <w:rPr>
          <w:rFonts w:ascii="Arial" w:hAnsi="Arial" w:cs="Arial"/>
          <w:sz w:val="22"/>
          <w:szCs w:val="22"/>
        </w:rPr>
        <w:t>recommendations</w:t>
      </w:r>
      <w:r w:rsidR="00514B2D" w:rsidRPr="002F3D83">
        <w:rPr>
          <w:rFonts w:ascii="Arial" w:hAnsi="Arial" w:cs="Arial"/>
          <w:sz w:val="22"/>
          <w:szCs w:val="22"/>
        </w:rPr>
        <w:t xml:space="preserve"> </w:t>
      </w:r>
      <w:r w:rsidRPr="002F3D83">
        <w:rPr>
          <w:rFonts w:ascii="Arial" w:hAnsi="Arial" w:cs="Arial"/>
          <w:sz w:val="22"/>
          <w:szCs w:val="22"/>
        </w:rPr>
        <w:t xml:space="preserve">to refine the EDI policy and improve its implementation. </w:t>
      </w:r>
    </w:p>
    <w:p w14:paraId="26B0AC3D" w14:textId="77777777" w:rsidR="00340F6B" w:rsidRDefault="00340F6B" w:rsidP="003F6DED">
      <w:pPr>
        <w:pStyle w:val="Textoindependiente"/>
        <w:spacing w:after="0" w:line="240" w:lineRule="auto"/>
        <w:jc w:val="both"/>
        <w:rPr>
          <w:rFonts w:ascii="Arial" w:hAnsi="Arial" w:cs="Arial"/>
          <w:sz w:val="22"/>
          <w:szCs w:val="22"/>
        </w:rPr>
      </w:pPr>
    </w:p>
    <w:p w14:paraId="225E5B3D" w14:textId="7EE15CC3" w:rsidR="00D303A4" w:rsidRPr="002F3D83" w:rsidRDefault="00FC1D3F" w:rsidP="003F6DED">
      <w:pPr>
        <w:pStyle w:val="Textoindependiente"/>
        <w:spacing w:after="0" w:line="240" w:lineRule="auto"/>
        <w:jc w:val="both"/>
        <w:rPr>
          <w:rFonts w:ascii="Arial" w:hAnsi="Arial" w:cs="Arial"/>
          <w:sz w:val="22"/>
          <w:szCs w:val="22"/>
        </w:rPr>
      </w:pPr>
      <w:r w:rsidRPr="002F3D83">
        <w:rPr>
          <w:rFonts w:ascii="Arial" w:hAnsi="Arial" w:cs="Arial"/>
          <w:sz w:val="22"/>
          <w:szCs w:val="22"/>
        </w:rPr>
        <w:t xml:space="preserve">All work under the EDI policy </w:t>
      </w:r>
      <w:r w:rsidR="00917182" w:rsidRPr="002F3D83">
        <w:rPr>
          <w:rFonts w:ascii="Arial" w:hAnsi="Arial" w:cs="Arial"/>
          <w:sz w:val="22"/>
          <w:szCs w:val="22"/>
        </w:rPr>
        <w:t xml:space="preserve">must </w:t>
      </w:r>
      <w:r w:rsidR="00FC5477" w:rsidRPr="002F3D83">
        <w:rPr>
          <w:rFonts w:ascii="Arial" w:hAnsi="Arial" w:cs="Arial"/>
          <w:sz w:val="22"/>
          <w:szCs w:val="22"/>
        </w:rPr>
        <w:t>align</w:t>
      </w:r>
      <w:r w:rsidRPr="002F3D83">
        <w:rPr>
          <w:rFonts w:ascii="Arial" w:hAnsi="Arial" w:cs="Arial"/>
          <w:sz w:val="22"/>
          <w:szCs w:val="22"/>
        </w:rPr>
        <w:t xml:space="preserve"> with the IAI agreement, IAI’s </w:t>
      </w:r>
      <w:r w:rsidR="00514B2D" w:rsidRPr="002F3D83">
        <w:rPr>
          <w:rFonts w:ascii="Arial" w:hAnsi="Arial" w:cs="Arial"/>
          <w:sz w:val="22"/>
          <w:szCs w:val="22"/>
        </w:rPr>
        <w:t>strategic plan</w:t>
      </w:r>
      <w:r w:rsidR="00FC5477" w:rsidRPr="002F3D83">
        <w:rPr>
          <w:rFonts w:ascii="Arial" w:hAnsi="Arial" w:cs="Arial"/>
          <w:sz w:val="22"/>
          <w:szCs w:val="22"/>
        </w:rPr>
        <w:t>,</w:t>
      </w:r>
      <w:r w:rsidRPr="002F3D83">
        <w:rPr>
          <w:rFonts w:ascii="Arial" w:hAnsi="Arial" w:cs="Arial"/>
          <w:sz w:val="22"/>
          <w:szCs w:val="22"/>
        </w:rPr>
        <w:t xml:space="preserve"> and scientific agenda.</w:t>
      </w:r>
    </w:p>
    <w:p w14:paraId="3DF490BA" w14:textId="77777777" w:rsidR="00D303A4" w:rsidRPr="002F3D83" w:rsidRDefault="00D303A4" w:rsidP="003F6DED">
      <w:pPr>
        <w:pStyle w:val="Textoindependiente"/>
        <w:spacing w:after="0" w:line="240" w:lineRule="auto"/>
        <w:jc w:val="both"/>
        <w:rPr>
          <w:rFonts w:ascii="Arial" w:hAnsi="Arial" w:cs="Arial"/>
          <w:sz w:val="22"/>
          <w:szCs w:val="22"/>
        </w:rPr>
      </w:pPr>
    </w:p>
    <w:p w14:paraId="6A60F70D" w14:textId="77777777" w:rsidR="00D303A4" w:rsidRPr="002F3D83" w:rsidRDefault="00D303A4" w:rsidP="003F6DED">
      <w:pPr>
        <w:jc w:val="both"/>
        <w:rPr>
          <w:rFonts w:ascii="Arial" w:hAnsi="Arial" w:cs="Arial"/>
          <w:sz w:val="22"/>
          <w:szCs w:val="22"/>
        </w:rPr>
      </w:pPr>
    </w:p>
    <w:p w14:paraId="29A9D160" w14:textId="77777777" w:rsidR="002F3D83" w:rsidRPr="002F3D83" w:rsidRDefault="002F3D83">
      <w:pPr>
        <w:jc w:val="both"/>
        <w:rPr>
          <w:rFonts w:ascii="Arial" w:hAnsi="Arial" w:cs="Arial"/>
          <w:sz w:val="22"/>
          <w:szCs w:val="22"/>
        </w:rPr>
      </w:pPr>
    </w:p>
    <w:sectPr w:rsidR="002F3D83" w:rsidRPr="002F3D8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3478" w14:textId="77777777" w:rsidR="00653799" w:rsidRDefault="00653799" w:rsidP="006F1CD7">
      <w:r>
        <w:separator/>
      </w:r>
    </w:p>
  </w:endnote>
  <w:endnote w:type="continuationSeparator" w:id="0">
    <w:p w14:paraId="4D5B541A" w14:textId="77777777" w:rsidR="00653799" w:rsidRDefault="00653799" w:rsidP="006F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Batang"/>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28E7" w14:textId="77777777" w:rsidR="00653799" w:rsidRDefault="00653799" w:rsidP="006F1CD7">
      <w:r>
        <w:separator/>
      </w:r>
    </w:p>
  </w:footnote>
  <w:footnote w:type="continuationSeparator" w:id="0">
    <w:p w14:paraId="28ADFF56" w14:textId="77777777" w:rsidR="00653799" w:rsidRDefault="00653799" w:rsidP="006F1CD7">
      <w:r>
        <w:continuationSeparator/>
      </w:r>
    </w:p>
  </w:footnote>
  <w:footnote w:id="1">
    <w:p w14:paraId="70CA3352" w14:textId="77777777" w:rsidR="006F1CD7" w:rsidRPr="002F3D83" w:rsidRDefault="006F1CD7" w:rsidP="006F1CD7">
      <w:pPr>
        <w:pStyle w:val="Textonotapie"/>
        <w:rPr>
          <w:sz w:val="18"/>
          <w:szCs w:val="18"/>
        </w:rPr>
      </w:pPr>
      <w:r w:rsidRPr="002F3D83">
        <w:rPr>
          <w:rStyle w:val="Refdenotaalpie"/>
          <w:sz w:val="18"/>
          <w:szCs w:val="18"/>
        </w:rPr>
        <w:footnoteRef/>
      </w:r>
      <w:r w:rsidRPr="002F3D83">
        <w:rPr>
          <w:sz w:val="18"/>
          <w:szCs w:val="18"/>
        </w:rPr>
        <w:t xml:space="preserve"> See: </w:t>
      </w:r>
      <w:hyperlink r:id="rId1" w:history="1">
        <w:r w:rsidRPr="002F3D83">
          <w:rPr>
            <w:rStyle w:val="Hipervnculo"/>
            <w:sz w:val="18"/>
            <w:szCs w:val="18"/>
          </w:rPr>
          <w:t>https://en.unesco.org/science-sustainable-future/open-science/recommendation</w:t>
        </w:r>
      </w:hyperlink>
      <w:r w:rsidRPr="002F3D83">
        <w:rPr>
          <w:sz w:val="18"/>
          <w:szCs w:val="18"/>
        </w:rPr>
        <w:t xml:space="preserve"> </w:t>
      </w:r>
    </w:p>
  </w:footnote>
  <w:footnote w:id="2">
    <w:p w14:paraId="1E612272" w14:textId="2695BC9F" w:rsidR="002F3D83" w:rsidRPr="002F3D83" w:rsidRDefault="002F3D83" w:rsidP="002F3D83">
      <w:pPr>
        <w:pStyle w:val="Textonotapie"/>
        <w:rPr>
          <w:sz w:val="18"/>
          <w:szCs w:val="18"/>
        </w:rPr>
      </w:pPr>
      <w:r w:rsidRPr="002F3D83">
        <w:rPr>
          <w:rStyle w:val="Refdenotaalpie"/>
          <w:sz w:val="18"/>
          <w:szCs w:val="18"/>
        </w:rPr>
        <w:footnoteRef/>
      </w:r>
      <w:r w:rsidRPr="002F3D83">
        <w:rPr>
          <w:sz w:val="18"/>
          <w:szCs w:val="18"/>
        </w:rPr>
        <w:t xml:space="preserve"> Aguilar </w:t>
      </w:r>
      <w:proofErr w:type="spellStart"/>
      <w:r w:rsidRPr="002F3D83">
        <w:rPr>
          <w:sz w:val="18"/>
          <w:szCs w:val="18"/>
        </w:rPr>
        <w:t>Revelo</w:t>
      </w:r>
      <w:proofErr w:type="spellEnd"/>
      <w:r w:rsidRPr="002F3D83">
        <w:rPr>
          <w:sz w:val="18"/>
          <w:szCs w:val="18"/>
        </w:rPr>
        <w:t xml:space="preserve">, L. 2021. </w:t>
      </w:r>
      <w:r w:rsidRPr="002F3D83">
        <w:rPr>
          <w:i/>
          <w:iCs/>
          <w:sz w:val="18"/>
          <w:szCs w:val="18"/>
        </w:rPr>
        <w:t>Gender equality in the midst of climate change: what can the region’s machineries</w:t>
      </w:r>
    </w:p>
    <w:p w14:paraId="155F4B30" w14:textId="037046E8" w:rsidR="002F3D83" w:rsidRPr="002F3D83" w:rsidRDefault="002F3D83" w:rsidP="002F3D83">
      <w:pPr>
        <w:pStyle w:val="Textonotapie"/>
        <w:rPr>
          <w:sz w:val="18"/>
          <w:szCs w:val="18"/>
        </w:rPr>
      </w:pPr>
      <w:r w:rsidRPr="002F3D83">
        <w:rPr>
          <w:i/>
          <w:iCs/>
          <w:sz w:val="18"/>
          <w:szCs w:val="18"/>
        </w:rPr>
        <w:t xml:space="preserve">for the advancement of women </w:t>
      </w:r>
      <w:proofErr w:type="gramStart"/>
      <w:r w:rsidRPr="002F3D83">
        <w:rPr>
          <w:i/>
          <w:iCs/>
          <w:sz w:val="18"/>
          <w:szCs w:val="18"/>
        </w:rPr>
        <w:t>do?</w:t>
      </w:r>
      <w:r w:rsidRPr="002F3D83">
        <w:rPr>
          <w:sz w:val="18"/>
          <w:szCs w:val="18"/>
        </w:rPr>
        <w:t>.</w:t>
      </w:r>
      <w:proofErr w:type="gramEnd"/>
      <w:r w:rsidRPr="002F3D83">
        <w:rPr>
          <w:sz w:val="18"/>
          <w:szCs w:val="18"/>
        </w:rPr>
        <w:t xml:space="preserve"> Gender Affairs series, No. 159 (LC/TS.2021/79), Santiago, Economic Commission for Latin America and the Caribbean (ECLAC).</w:t>
      </w:r>
    </w:p>
  </w:footnote>
  <w:footnote w:id="3">
    <w:p w14:paraId="5ACBEC73" w14:textId="12F317C5" w:rsidR="0081154E" w:rsidRPr="002F3D83" w:rsidRDefault="0081154E" w:rsidP="0081154E">
      <w:pPr>
        <w:pStyle w:val="Textonotapie"/>
        <w:rPr>
          <w:sz w:val="18"/>
          <w:szCs w:val="18"/>
        </w:rPr>
      </w:pPr>
      <w:r w:rsidRPr="002F3D83">
        <w:rPr>
          <w:rStyle w:val="Refdenotaalpie"/>
          <w:sz w:val="18"/>
          <w:szCs w:val="18"/>
        </w:rPr>
        <w:footnoteRef/>
      </w:r>
      <w:r w:rsidRPr="002F3D83">
        <w:rPr>
          <w:sz w:val="18"/>
          <w:szCs w:val="18"/>
        </w:rPr>
        <w:t xml:space="preserve"> United States National Science Foundation. 2017. Women, Minorities, and Persons with Disabilities in Science and Engineering. Washington, D.C. </w:t>
      </w:r>
      <w:hyperlink r:id="rId2" w:history="1">
        <w:r w:rsidRPr="002F3D83">
          <w:rPr>
            <w:rStyle w:val="Hipervnculo"/>
            <w:sz w:val="18"/>
            <w:szCs w:val="18"/>
          </w:rPr>
          <w:t>https://www.nsf.gov/statistics/2017/nsf17310/digest/introduction</w:t>
        </w:r>
      </w:hyperlink>
      <w:r w:rsidR="008C3D0D" w:rsidRPr="002F3D83">
        <w:rPr>
          <w:sz w:val="18"/>
          <w:szCs w:val="18"/>
        </w:rPr>
        <w:t>.</w:t>
      </w:r>
    </w:p>
  </w:footnote>
  <w:footnote w:id="4">
    <w:p w14:paraId="5EDE6A26" w14:textId="77777777" w:rsidR="006B210F" w:rsidRPr="002F3D83" w:rsidRDefault="006B210F" w:rsidP="006B210F">
      <w:pPr>
        <w:pStyle w:val="Textonotapie"/>
        <w:rPr>
          <w:sz w:val="18"/>
          <w:szCs w:val="18"/>
        </w:rPr>
      </w:pPr>
      <w:r w:rsidRPr="002F3D83">
        <w:rPr>
          <w:rStyle w:val="Refdenotaalpie"/>
          <w:sz w:val="18"/>
          <w:szCs w:val="18"/>
        </w:rPr>
        <w:footnoteRef/>
      </w:r>
      <w:r w:rsidRPr="002F3D83">
        <w:rPr>
          <w:sz w:val="18"/>
          <w:szCs w:val="18"/>
        </w:rPr>
        <w:t xml:space="preserve"> United States. Census Bureau. 2021. </w:t>
      </w:r>
      <w:r w:rsidRPr="002F3D83">
        <w:rPr>
          <w:i/>
          <w:iCs/>
          <w:sz w:val="18"/>
          <w:szCs w:val="18"/>
        </w:rPr>
        <w:t>Women are nearly half of U.S. workforce but only 27% of STEM workers</w:t>
      </w:r>
      <w:r w:rsidRPr="002F3D83">
        <w:rPr>
          <w:sz w:val="18"/>
          <w:szCs w:val="18"/>
        </w:rPr>
        <w:t xml:space="preserve">. </w:t>
      </w:r>
      <w:hyperlink r:id="rId3" w:history="1">
        <w:r w:rsidRPr="002F3D83">
          <w:rPr>
            <w:rStyle w:val="Hipervnculo"/>
            <w:sz w:val="18"/>
            <w:szCs w:val="18"/>
          </w:rPr>
          <w:t>https://www.census.gov/library/stories/2021/01/women-making-gains-in-stem-occupations-but-still-underrepresented.html</w:t>
        </w:r>
      </w:hyperlink>
      <w:r w:rsidRPr="002F3D83">
        <w:rPr>
          <w:sz w:val="18"/>
          <w:szCs w:val="18"/>
        </w:rPr>
        <w:t xml:space="preserve">. </w:t>
      </w:r>
    </w:p>
  </w:footnote>
  <w:footnote w:id="5">
    <w:p w14:paraId="16EF37EF" w14:textId="50475B76" w:rsidR="008C3D0D" w:rsidRPr="008A25F1" w:rsidRDefault="008C3D0D" w:rsidP="008C3D0D">
      <w:pPr>
        <w:pStyle w:val="Textonotapie"/>
        <w:rPr>
          <w:sz w:val="18"/>
          <w:szCs w:val="18"/>
        </w:rPr>
      </w:pPr>
      <w:r w:rsidRPr="002F3D83">
        <w:rPr>
          <w:rStyle w:val="Refdenotaalpie"/>
          <w:sz w:val="18"/>
          <w:szCs w:val="18"/>
        </w:rPr>
        <w:footnoteRef/>
      </w:r>
      <w:r w:rsidRPr="002F3D83">
        <w:rPr>
          <w:sz w:val="18"/>
          <w:szCs w:val="18"/>
        </w:rPr>
        <w:t xml:space="preserve"> UNESCO Institute for Statistics. 2020. </w:t>
      </w:r>
      <w:r w:rsidRPr="002F3D83">
        <w:rPr>
          <w:i/>
          <w:iCs/>
          <w:sz w:val="18"/>
          <w:szCs w:val="18"/>
        </w:rPr>
        <w:t>Women in science</w:t>
      </w:r>
      <w:r w:rsidRPr="002F3D83">
        <w:rPr>
          <w:sz w:val="18"/>
          <w:szCs w:val="18"/>
        </w:rPr>
        <w:t xml:space="preserve">. Fact Sheet No. 60. Paris: France. </w:t>
      </w:r>
      <w:hyperlink r:id="rId4" w:history="1">
        <w:r w:rsidRPr="002F3D83">
          <w:rPr>
            <w:rStyle w:val="Hipervnculo"/>
            <w:sz w:val="18"/>
            <w:szCs w:val="18"/>
          </w:rPr>
          <w:t>http://uis.unesco.org/sites/default/files/documents/fs60-women-in-science-2020-en.pdf</w:t>
        </w:r>
      </w:hyperlink>
    </w:p>
  </w:footnote>
  <w:footnote w:id="6">
    <w:p w14:paraId="0A8D742D" w14:textId="2E301C01" w:rsidR="006B210F" w:rsidRPr="002F3D83" w:rsidRDefault="006B210F" w:rsidP="006B210F">
      <w:pPr>
        <w:pStyle w:val="Textonotapie"/>
        <w:jc w:val="both"/>
        <w:rPr>
          <w:rFonts w:ascii="Arial" w:hAnsi="Arial" w:cs="Arial"/>
          <w:sz w:val="18"/>
          <w:szCs w:val="18"/>
          <w:lang w:val="en-CA"/>
        </w:rPr>
      </w:pPr>
      <w:r w:rsidRPr="002F3D83">
        <w:rPr>
          <w:rStyle w:val="Refdenotaalpie"/>
          <w:rFonts w:ascii="Arial" w:hAnsi="Arial" w:cs="Arial"/>
          <w:sz w:val="18"/>
          <w:szCs w:val="18"/>
        </w:rPr>
        <w:footnoteRef/>
      </w:r>
      <w:r w:rsidRPr="002F3D83">
        <w:rPr>
          <w:rFonts w:ascii="Arial" w:hAnsi="Arial" w:cs="Arial"/>
          <w:sz w:val="18"/>
          <w:szCs w:val="18"/>
          <w:lang w:val="es-ES"/>
        </w:rPr>
        <w:t xml:space="preserve"> Castillo, R., </w:t>
      </w:r>
      <w:proofErr w:type="spellStart"/>
      <w:r w:rsidRPr="002F3D83">
        <w:rPr>
          <w:rFonts w:ascii="Arial" w:hAnsi="Arial" w:cs="Arial"/>
          <w:sz w:val="18"/>
          <w:szCs w:val="18"/>
          <w:lang w:val="es-ES"/>
        </w:rPr>
        <w:t>Grazzi</w:t>
      </w:r>
      <w:proofErr w:type="spellEnd"/>
      <w:r w:rsidRPr="002F3D83">
        <w:rPr>
          <w:rFonts w:ascii="Arial" w:hAnsi="Arial" w:cs="Arial"/>
          <w:sz w:val="18"/>
          <w:szCs w:val="18"/>
          <w:lang w:val="es-ES"/>
        </w:rPr>
        <w:t xml:space="preserve">, M. &amp; </w:t>
      </w:r>
      <w:proofErr w:type="spellStart"/>
      <w:r w:rsidRPr="002F3D83">
        <w:rPr>
          <w:rFonts w:ascii="Arial" w:hAnsi="Arial" w:cs="Arial"/>
          <w:sz w:val="18"/>
          <w:szCs w:val="18"/>
          <w:lang w:val="es-ES"/>
        </w:rPr>
        <w:t>Tacsir</w:t>
      </w:r>
      <w:proofErr w:type="spellEnd"/>
      <w:r w:rsidRPr="002F3D83">
        <w:rPr>
          <w:rFonts w:ascii="Arial" w:hAnsi="Arial" w:cs="Arial"/>
          <w:sz w:val="18"/>
          <w:szCs w:val="18"/>
          <w:lang w:val="es-ES"/>
        </w:rPr>
        <w:t xml:space="preserve">, E. 2014. </w:t>
      </w:r>
      <w:r w:rsidRPr="002F3D83">
        <w:rPr>
          <w:rFonts w:ascii="Arial" w:hAnsi="Arial" w:cs="Arial"/>
          <w:i/>
          <w:iCs/>
          <w:sz w:val="18"/>
          <w:szCs w:val="18"/>
        </w:rPr>
        <w:t>Women in Science and Technology: What Does the Literature Say?</w:t>
      </w:r>
      <w:r w:rsidRPr="002F3D83">
        <w:rPr>
          <w:rFonts w:ascii="Arial" w:hAnsi="Arial" w:cs="Arial"/>
          <w:sz w:val="18"/>
          <w:szCs w:val="18"/>
        </w:rPr>
        <w:t xml:space="preserve"> Technical note no. </w:t>
      </w:r>
      <w:r w:rsidRPr="002F3D83">
        <w:rPr>
          <w:rFonts w:ascii="Arial" w:hAnsi="Arial" w:cs="Arial"/>
          <w:sz w:val="18"/>
          <w:szCs w:val="18"/>
          <w:lang w:val="en-CA"/>
        </w:rPr>
        <w:t>IDB-TN-637. Washington, D.C.:</w:t>
      </w:r>
      <w:r w:rsidRPr="002F3D83">
        <w:rPr>
          <w:rFonts w:ascii="Arial" w:hAnsi="Arial" w:cs="Arial"/>
          <w:sz w:val="18"/>
          <w:szCs w:val="18"/>
        </w:rPr>
        <w:t xml:space="preserve"> </w:t>
      </w:r>
      <w:r w:rsidRPr="002F3D83">
        <w:rPr>
          <w:rFonts w:ascii="Arial" w:hAnsi="Arial" w:cs="Arial"/>
          <w:sz w:val="18"/>
          <w:szCs w:val="18"/>
          <w:lang w:val="en-CA"/>
        </w:rPr>
        <w:t xml:space="preserve">Inter-American Development Bank. </w:t>
      </w:r>
    </w:p>
  </w:footnote>
  <w:footnote w:id="7">
    <w:p w14:paraId="452EF4CA" w14:textId="77777777" w:rsidR="00551DB4" w:rsidRPr="002F3D83" w:rsidRDefault="00551DB4" w:rsidP="00551DB4">
      <w:pPr>
        <w:pStyle w:val="Textonotapie"/>
        <w:rPr>
          <w:sz w:val="18"/>
          <w:szCs w:val="18"/>
        </w:rPr>
      </w:pPr>
      <w:r w:rsidRPr="002F3D83">
        <w:rPr>
          <w:rStyle w:val="Refdenotaalpie"/>
          <w:sz w:val="18"/>
          <w:szCs w:val="18"/>
        </w:rPr>
        <w:footnoteRef/>
      </w:r>
      <w:r w:rsidRPr="002F3D83">
        <w:rPr>
          <w:sz w:val="18"/>
          <w:szCs w:val="18"/>
        </w:rPr>
        <w:t xml:space="preserve"> University of Victoria (Canada) and Canada Digital Technology Supercluster. (2021). </w:t>
      </w:r>
      <w:r w:rsidRPr="002F3D83">
        <w:rPr>
          <w:i/>
          <w:iCs/>
          <w:sz w:val="18"/>
          <w:szCs w:val="18"/>
        </w:rPr>
        <w:t>Issues and challenges faced by underrepresented groups in engineering and computer science industries.</w:t>
      </w:r>
      <w:r w:rsidRPr="002F3D83">
        <w:rPr>
          <w:sz w:val="18"/>
          <w:szCs w:val="18"/>
        </w:rPr>
        <w:t xml:space="preserve"> Victoria: University of Victoria. </w:t>
      </w:r>
      <w:hyperlink r:id="rId5" w:history="1">
        <w:r w:rsidRPr="008359C4">
          <w:rPr>
            <w:rStyle w:val="Hipervnculo"/>
            <w:sz w:val="18"/>
            <w:szCs w:val="18"/>
          </w:rPr>
          <w:t>https://www.uvic.ca/coopandcareer/assets/docs/issues-and-challenged-faced-by-underrepresented-groups.pdf</w:t>
        </w:r>
      </w:hyperlink>
      <w:r>
        <w:rPr>
          <w:sz w:val="18"/>
          <w:szCs w:val="18"/>
        </w:rPr>
        <w:t>.</w:t>
      </w:r>
    </w:p>
  </w:footnote>
  <w:footnote w:id="8">
    <w:p w14:paraId="5298D563" w14:textId="2448F671" w:rsidR="0043213A" w:rsidRPr="002F3D83" w:rsidRDefault="0043213A" w:rsidP="0043213A">
      <w:pPr>
        <w:pStyle w:val="Textonotapie"/>
        <w:rPr>
          <w:sz w:val="18"/>
          <w:szCs w:val="18"/>
        </w:rPr>
      </w:pPr>
      <w:r w:rsidRPr="002F3D83">
        <w:rPr>
          <w:rStyle w:val="Refdenotaalpie"/>
          <w:sz w:val="18"/>
          <w:szCs w:val="18"/>
        </w:rPr>
        <w:footnoteRef/>
      </w:r>
      <w:r w:rsidRPr="002F3D83">
        <w:rPr>
          <w:sz w:val="18"/>
          <w:szCs w:val="18"/>
        </w:rPr>
        <w:t xml:space="preserve"> Crenshaw, K. </w:t>
      </w:r>
      <w:r w:rsidR="006B210F" w:rsidRPr="002F3D83">
        <w:rPr>
          <w:sz w:val="18"/>
          <w:szCs w:val="18"/>
        </w:rPr>
        <w:t xml:space="preserve">1989. </w:t>
      </w:r>
      <w:r w:rsidRPr="002F3D83">
        <w:rPr>
          <w:i/>
          <w:iCs/>
          <w:sz w:val="18"/>
          <w:szCs w:val="18"/>
        </w:rPr>
        <w:t>Demarginalizing the Intersection of Race and Sex: A Black Feminist Critique of Antidiscrimination Doctrine, Feminist Theory</w:t>
      </w:r>
      <w:r w:rsidR="00E72657">
        <w:rPr>
          <w:i/>
          <w:iCs/>
          <w:sz w:val="18"/>
          <w:szCs w:val="18"/>
        </w:rPr>
        <w:t>,</w:t>
      </w:r>
      <w:r w:rsidRPr="002F3D83">
        <w:rPr>
          <w:i/>
          <w:iCs/>
          <w:sz w:val="18"/>
          <w:szCs w:val="18"/>
        </w:rPr>
        <w:t xml:space="preserve"> and Antiracist Politics</w:t>
      </w:r>
      <w:r w:rsidR="002C1853" w:rsidRPr="002F3D83">
        <w:rPr>
          <w:sz w:val="18"/>
          <w:szCs w:val="18"/>
        </w:rPr>
        <w:t>.</w:t>
      </w:r>
      <w:r w:rsidRPr="002F3D83">
        <w:rPr>
          <w:sz w:val="18"/>
          <w:szCs w:val="18"/>
        </w:rPr>
        <w:t xml:space="preserve"> University of Chicago Legal Forum; 12(4).</w:t>
      </w:r>
    </w:p>
  </w:footnote>
  <w:footnote w:id="9">
    <w:p w14:paraId="0CBED4B4" w14:textId="42F3BDA6" w:rsidR="00310F98" w:rsidRPr="002F3D83" w:rsidRDefault="00310F98" w:rsidP="00310F98">
      <w:pPr>
        <w:pStyle w:val="Textonotapie"/>
        <w:rPr>
          <w:sz w:val="18"/>
          <w:szCs w:val="18"/>
        </w:rPr>
      </w:pPr>
      <w:r w:rsidRPr="002F3D83">
        <w:rPr>
          <w:rStyle w:val="Refdenotaalpie"/>
          <w:sz w:val="18"/>
          <w:szCs w:val="18"/>
        </w:rPr>
        <w:footnoteRef/>
      </w:r>
      <w:r w:rsidRPr="002F3D83">
        <w:rPr>
          <w:sz w:val="18"/>
          <w:szCs w:val="18"/>
        </w:rPr>
        <w:t xml:space="preserve"> </w:t>
      </w:r>
      <w:proofErr w:type="spellStart"/>
      <w:r w:rsidRPr="002F3D83">
        <w:rPr>
          <w:sz w:val="18"/>
          <w:szCs w:val="18"/>
        </w:rPr>
        <w:t>Akotirene</w:t>
      </w:r>
      <w:proofErr w:type="spellEnd"/>
      <w:r w:rsidRPr="002F3D83">
        <w:rPr>
          <w:sz w:val="18"/>
          <w:szCs w:val="18"/>
        </w:rPr>
        <w:t xml:space="preserve">, C. </w:t>
      </w:r>
      <w:proofErr w:type="spellStart"/>
      <w:r w:rsidRPr="002F3D83">
        <w:rPr>
          <w:i/>
          <w:iCs/>
          <w:sz w:val="18"/>
          <w:szCs w:val="18"/>
        </w:rPr>
        <w:t>Interseccionalidade</w:t>
      </w:r>
      <w:proofErr w:type="spellEnd"/>
      <w:r w:rsidRPr="002F3D83">
        <w:rPr>
          <w:sz w:val="18"/>
          <w:szCs w:val="18"/>
        </w:rPr>
        <w:t xml:space="preserve">. São Paulo: </w:t>
      </w:r>
      <w:proofErr w:type="spellStart"/>
      <w:r w:rsidRPr="002F3D83">
        <w:rPr>
          <w:sz w:val="18"/>
          <w:szCs w:val="18"/>
        </w:rPr>
        <w:t>Pólen</w:t>
      </w:r>
      <w:proofErr w:type="spellEnd"/>
      <w:r w:rsidRPr="002F3D83">
        <w:rPr>
          <w:sz w:val="18"/>
          <w:szCs w:val="18"/>
        </w:rPr>
        <w:t>,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A4"/>
    <w:rsid w:val="00010300"/>
    <w:rsid w:val="000210D5"/>
    <w:rsid w:val="000367FD"/>
    <w:rsid w:val="00036906"/>
    <w:rsid w:val="00054293"/>
    <w:rsid w:val="000568CD"/>
    <w:rsid w:val="00093D46"/>
    <w:rsid w:val="000E73F4"/>
    <w:rsid w:val="0013128E"/>
    <w:rsid w:val="00137ED3"/>
    <w:rsid w:val="0014071F"/>
    <w:rsid w:val="00142B91"/>
    <w:rsid w:val="00196F59"/>
    <w:rsid w:val="001A4114"/>
    <w:rsid w:val="001A7DC8"/>
    <w:rsid w:val="001B06E3"/>
    <w:rsid w:val="001C023B"/>
    <w:rsid w:val="001C0478"/>
    <w:rsid w:val="001D5336"/>
    <w:rsid w:val="00200105"/>
    <w:rsid w:val="00264974"/>
    <w:rsid w:val="002712F6"/>
    <w:rsid w:val="002B1589"/>
    <w:rsid w:val="002B4620"/>
    <w:rsid w:val="002C1853"/>
    <w:rsid w:val="002D5AE2"/>
    <w:rsid w:val="002E0644"/>
    <w:rsid w:val="002F3D83"/>
    <w:rsid w:val="00310F98"/>
    <w:rsid w:val="0034042F"/>
    <w:rsid w:val="00340F6B"/>
    <w:rsid w:val="00361C6F"/>
    <w:rsid w:val="00362E12"/>
    <w:rsid w:val="003B0616"/>
    <w:rsid w:val="003E1381"/>
    <w:rsid w:val="003F41DA"/>
    <w:rsid w:val="003F6DED"/>
    <w:rsid w:val="0043213A"/>
    <w:rsid w:val="004738D7"/>
    <w:rsid w:val="004F4CB4"/>
    <w:rsid w:val="00514B2D"/>
    <w:rsid w:val="00530C34"/>
    <w:rsid w:val="00532BB9"/>
    <w:rsid w:val="00551DB4"/>
    <w:rsid w:val="00594371"/>
    <w:rsid w:val="005A52D9"/>
    <w:rsid w:val="00653799"/>
    <w:rsid w:val="00686267"/>
    <w:rsid w:val="006B210F"/>
    <w:rsid w:val="006B2265"/>
    <w:rsid w:val="006F1CD7"/>
    <w:rsid w:val="00706606"/>
    <w:rsid w:val="00732476"/>
    <w:rsid w:val="00733837"/>
    <w:rsid w:val="00797C9F"/>
    <w:rsid w:val="007A5784"/>
    <w:rsid w:val="007C717D"/>
    <w:rsid w:val="007F2518"/>
    <w:rsid w:val="0081154E"/>
    <w:rsid w:val="00824F8F"/>
    <w:rsid w:val="008359C4"/>
    <w:rsid w:val="0085546E"/>
    <w:rsid w:val="00871653"/>
    <w:rsid w:val="00892708"/>
    <w:rsid w:val="008A25F1"/>
    <w:rsid w:val="008B4A88"/>
    <w:rsid w:val="008C3D0D"/>
    <w:rsid w:val="008D013E"/>
    <w:rsid w:val="008D505F"/>
    <w:rsid w:val="009051AB"/>
    <w:rsid w:val="0091184A"/>
    <w:rsid w:val="00915DD7"/>
    <w:rsid w:val="00917182"/>
    <w:rsid w:val="0093097D"/>
    <w:rsid w:val="009C14EA"/>
    <w:rsid w:val="009C435E"/>
    <w:rsid w:val="00A03DA6"/>
    <w:rsid w:val="00A176E4"/>
    <w:rsid w:val="00A7228A"/>
    <w:rsid w:val="00A95890"/>
    <w:rsid w:val="00AA6C41"/>
    <w:rsid w:val="00AB02AA"/>
    <w:rsid w:val="00AB06E1"/>
    <w:rsid w:val="00AB278A"/>
    <w:rsid w:val="00B1782F"/>
    <w:rsid w:val="00B53FE7"/>
    <w:rsid w:val="00B9013A"/>
    <w:rsid w:val="00BB0718"/>
    <w:rsid w:val="00C03078"/>
    <w:rsid w:val="00C069EE"/>
    <w:rsid w:val="00C62286"/>
    <w:rsid w:val="00C679BF"/>
    <w:rsid w:val="00C769B0"/>
    <w:rsid w:val="00CC5398"/>
    <w:rsid w:val="00CD6CF1"/>
    <w:rsid w:val="00CE56D8"/>
    <w:rsid w:val="00CE6909"/>
    <w:rsid w:val="00D24369"/>
    <w:rsid w:val="00D303A4"/>
    <w:rsid w:val="00D43A1E"/>
    <w:rsid w:val="00D451E8"/>
    <w:rsid w:val="00D46BDB"/>
    <w:rsid w:val="00D50F66"/>
    <w:rsid w:val="00D61CE1"/>
    <w:rsid w:val="00D93B9F"/>
    <w:rsid w:val="00DE754A"/>
    <w:rsid w:val="00DF1D85"/>
    <w:rsid w:val="00DF4ADA"/>
    <w:rsid w:val="00E65B91"/>
    <w:rsid w:val="00E72657"/>
    <w:rsid w:val="00EC3D03"/>
    <w:rsid w:val="00F00247"/>
    <w:rsid w:val="00F04A4A"/>
    <w:rsid w:val="00F10F50"/>
    <w:rsid w:val="00F45E46"/>
    <w:rsid w:val="00F66DFC"/>
    <w:rsid w:val="00F72434"/>
    <w:rsid w:val="00F96EB6"/>
    <w:rsid w:val="00FA2B1D"/>
    <w:rsid w:val="00FA2E3E"/>
    <w:rsid w:val="00FA6828"/>
    <w:rsid w:val="00FC1D3F"/>
    <w:rsid w:val="00FC5477"/>
    <w:rsid w:val="00FD52B7"/>
    <w:rsid w:val="00FE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BF22"/>
  <w15:docId w15:val="{4E96B774-BD12-4F81-B767-32666788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fase">
    <w:name w:val="Ênfase"/>
    <w:qFormat/>
    <w:rPr>
      <w:i/>
      <w:iCs/>
    </w:rPr>
  </w:style>
  <w:style w:type="paragraph" w:customStyle="1" w:styleId="Ttulo1">
    <w:name w:val="Título1"/>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comentario">
    <w:name w:val="annotation text"/>
    <w:basedOn w:val="Normal"/>
    <w:link w:val="TextocomentarioCar"/>
    <w:uiPriority w:val="99"/>
    <w:semiHidden/>
    <w:unhideWhenUsed/>
    <w:rPr>
      <w:rFonts w:cs="Mangal"/>
      <w:sz w:val="20"/>
      <w:szCs w:val="18"/>
    </w:rPr>
  </w:style>
  <w:style w:type="character" w:customStyle="1" w:styleId="TextocomentarioCar">
    <w:name w:val="Texto comentario Car"/>
    <w:basedOn w:val="Fuentedeprrafopredeter"/>
    <w:link w:val="Textocomentario"/>
    <w:uiPriority w:val="99"/>
    <w:semiHidden/>
    <w:rPr>
      <w:rFonts w:cs="Mangal"/>
      <w:sz w:val="20"/>
      <w:szCs w:val="18"/>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367FD"/>
    <w:rPr>
      <w:rFonts w:cs="Mangal"/>
      <w:szCs w:val="21"/>
    </w:rPr>
  </w:style>
  <w:style w:type="paragraph" w:styleId="Asuntodelcomentario">
    <w:name w:val="annotation subject"/>
    <w:basedOn w:val="Textocomentario"/>
    <w:next w:val="Textocomentario"/>
    <w:link w:val="AsuntodelcomentarioCar"/>
    <w:uiPriority w:val="99"/>
    <w:semiHidden/>
    <w:unhideWhenUsed/>
    <w:rsid w:val="000367FD"/>
    <w:rPr>
      <w:b/>
      <w:bCs/>
    </w:rPr>
  </w:style>
  <w:style w:type="character" w:customStyle="1" w:styleId="AsuntodelcomentarioCar">
    <w:name w:val="Asunto del comentario Car"/>
    <w:basedOn w:val="TextocomentarioCar"/>
    <w:link w:val="Asuntodelcomentario"/>
    <w:uiPriority w:val="99"/>
    <w:semiHidden/>
    <w:rsid w:val="000367FD"/>
    <w:rPr>
      <w:rFonts w:cs="Mangal"/>
      <w:b/>
      <w:bCs/>
      <w:sz w:val="20"/>
      <w:szCs w:val="18"/>
    </w:rPr>
  </w:style>
  <w:style w:type="paragraph" w:styleId="Textonotapie">
    <w:name w:val="footnote text"/>
    <w:basedOn w:val="Normal"/>
    <w:link w:val="TextonotapieCar"/>
    <w:uiPriority w:val="99"/>
    <w:semiHidden/>
    <w:unhideWhenUsed/>
    <w:rsid w:val="006F1CD7"/>
    <w:rPr>
      <w:rFonts w:asciiTheme="minorHAnsi" w:eastAsiaTheme="minorHAnsi" w:hAnsiTheme="minorHAnsi" w:cstheme="minorBidi"/>
      <w:kern w:val="0"/>
      <w:sz w:val="20"/>
      <w:szCs w:val="20"/>
      <w:lang w:val="en-US" w:eastAsia="en-US" w:bidi="ar-SA"/>
    </w:rPr>
  </w:style>
  <w:style w:type="character" w:customStyle="1" w:styleId="TextonotapieCar">
    <w:name w:val="Texto nota pie Car"/>
    <w:basedOn w:val="Fuentedeprrafopredeter"/>
    <w:link w:val="Textonotapie"/>
    <w:uiPriority w:val="99"/>
    <w:semiHidden/>
    <w:rsid w:val="006F1CD7"/>
    <w:rPr>
      <w:rFonts w:asciiTheme="minorHAnsi" w:eastAsiaTheme="minorHAnsi" w:hAnsiTheme="minorHAnsi" w:cstheme="minorBidi"/>
      <w:kern w:val="0"/>
      <w:sz w:val="20"/>
      <w:szCs w:val="20"/>
      <w:lang w:val="en-US" w:eastAsia="en-US" w:bidi="ar-SA"/>
    </w:rPr>
  </w:style>
  <w:style w:type="character" w:styleId="Refdenotaalpie">
    <w:name w:val="footnote reference"/>
    <w:basedOn w:val="Fuentedeprrafopredeter"/>
    <w:uiPriority w:val="99"/>
    <w:semiHidden/>
    <w:unhideWhenUsed/>
    <w:rsid w:val="006F1CD7"/>
    <w:rPr>
      <w:vertAlign w:val="superscript"/>
    </w:rPr>
  </w:style>
  <w:style w:type="character" w:styleId="Hipervnculo">
    <w:name w:val="Hyperlink"/>
    <w:basedOn w:val="Fuentedeprrafopredeter"/>
    <w:uiPriority w:val="99"/>
    <w:unhideWhenUsed/>
    <w:rsid w:val="006F1CD7"/>
    <w:rPr>
      <w:color w:val="0563C1" w:themeColor="hyperlink"/>
      <w:u w:val="single"/>
    </w:rPr>
  </w:style>
  <w:style w:type="character" w:styleId="Hipervnculovisitado">
    <w:name w:val="FollowedHyperlink"/>
    <w:basedOn w:val="Fuentedeprrafopredeter"/>
    <w:uiPriority w:val="99"/>
    <w:semiHidden/>
    <w:unhideWhenUsed/>
    <w:rsid w:val="008C3D0D"/>
    <w:rPr>
      <w:color w:val="954F72" w:themeColor="followedHyperlink"/>
      <w:u w:val="single"/>
    </w:rPr>
  </w:style>
  <w:style w:type="character" w:styleId="Mencinsinresolver">
    <w:name w:val="Unresolved Mention"/>
    <w:basedOn w:val="Fuentedeprrafopredeter"/>
    <w:uiPriority w:val="99"/>
    <w:semiHidden/>
    <w:unhideWhenUsed/>
    <w:rsid w:val="008C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4273">
      <w:bodyDiv w:val="1"/>
      <w:marLeft w:val="0"/>
      <w:marRight w:val="0"/>
      <w:marTop w:val="0"/>
      <w:marBottom w:val="0"/>
      <w:divBdr>
        <w:top w:val="none" w:sz="0" w:space="0" w:color="auto"/>
        <w:left w:val="none" w:sz="0" w:space="0" w:color="auto"/>
        <w:bottom w:val="none" w:sz="0" w:space="0" w:color="auto"/>
        <w:right w:val="none" w:sz="0" w:space="0" w:color="auto"/>
      </w:divBdr>
    </w:div>
    <w:div w:id="349642590">
      <w:bodyDiv w:val="1"/>
      <w:marLeft w:val="0"/>
      <w:marRight w:val="0"/>
      <w:marTop w:val="0"/>
      <w:marBottom w:val="0"/>
      <w:divBdr>
        <w:top w:val="none" w:sz="0" w:space="0" w:color="auto"/>
        <w:left w:val="none" w:sz="0" w:space="0" w:color="auto"/>
        <w:bottom w:val="none" w:sz="0" w:space="0" w:color="auto"/>
        <w:right w:val="none" w:sz="0" w:space="0" w:color="auto"/>
      </w:divBdr>
    </w:div>
    <w:div w:id="359014111">
      <w:bodyDiv w:val="1"/>
      <w:marLeft w:val="0"/>
      <w:marRight w:val="0"/>
      <w:marTop w:val="0"/>
      <w:marBottom w:val="0"/>
      <w:divBdr>
        <w:top w:val="none" w:sz="0" w:space="0" w:color="auto"/>
        <w:left w:val="none" w:sz="0" w:space="0" w:color="auto"/>
        <w:bottom w:val="none" w:sz="0" w:space="0" w:color="auto"/>
        <w:right w:val="none" w:sz="0" w:space="0" w:color="auto"/>
      </w:divBdr>
    </w:div>
    <w:div w:id="417411254">
      <w:bodyDiv w:val="1"/>
      <w:marLeft w:val="0"/>
      <w:marRight w:val="0"/>
      <w:marTop w:val="0"/>
      <w:marBottom w:val="0"/>
      <w:divBdr>
        <w:top w:val="none" w:sz="0" w:space="0" w:color="auto"/>
        <w:left w:val="none" w:sz="0" w:space="0" w:color="auto"/>
        <w:bottom w:val="none" w:sz="0" w:space="0" w:color="auto"/>
        <w:right w:val="none" w:sz="0" w:space="0" w:color="auto"/>
      </w:divBdr>
    </w:div>
    <w:div w:id="417873918">
      <w:bodyDiv w:val="1"/>
      <w:marLeft w:val="0"/>
      <w:marRight w:val="0"/>
      <w:marTop w:val="0"/>
      <w:marBottom w:val="0"/>
      <w:divBdr>
        <w:top w:val="none" w:sz="0" w:space="0" w:color="auto"/>
        <w:left w:val="none" w:sz="0" w:space="0" w:color="auto"/>
        <w:bottom w:val="none" w:sz="0" w:space="0" w:color="auto"/>
        <w:right w:val="none" w:sz="0" w:space="0" w:color="auto"/>
      </w:divBdr>
    </w:div>
    <w:div w:id="530073683">
      <w:bodyDiv w:val="1"/>
      <w:marLeft w:val="0"/>
      <w:marRight w:val="0"/>
      <w:marTop w:val="0"/>
      <w:marBottom w:val="0"/>
      <w:divBdr>
        <w:top w:val="none" w:sz="0" w:space="0" w:color="auto"/>
        <w:left w:val="none" w:sz="0" w:space="0" w:color="auto"/>
        <w:bottom w:val="none" w:sz="0" w:space="0" w:color="auto"/>
        <w:right w:val="none" w:sz="0" w:space="0" w:color="auto"/>
      </w:divBdr>
    </w:div>
    <w:div w:id="784691510">
      <w:bodyDiv w:val="1"/>
      <w:marLeft w:val="0"/>
      <w:marRight w:val="0"/>
      <w:marTop w:val="0"/>
      <w:marBottom w:val="0"/>
      <w:divBdr>
        <w:top w:val="none" w:sz="0" w:space="0" w:color="auto"/>
        <w:left w:val="none" w:sz="0" w:space="0" w:color="auto"/>
        <w:bottom w:val="none" w:sz="0" w:space="0" w:color="auto"/>
        <w:right w:val="none" w:sz="0" w:space="0" w:color="auto"/>
      </w:divBdr>
    </w:div>
    <w:div w:id="880243851">
      <w:bodyDiv w:val="1"/>
      <w:marLeft w:val="0"/>
      <w:marRight w:val="0"/>
      <w:marTop w:val="0"/>
      <w:marBottom w:val="0"/>
      <w:divBdr>
        <w:top w:val="none" w:sz="0" w:space="0" w:color="auto"/>
        <w:left w:val="none" w:sz="0" w:space="0" w:color="auto"/>
        <w:bottom w:val="none" w:sz="0" w:space="0" w:color="auto"/>
        <w:right w:val="none" w:sz="0" w:space="0" w:color="auto"/>
      </w:divBdr>
    </w:div>
    <w:div w:id="939067471">
      <w:bodyDiv w:val="1"/>
      <w:marLeft w:val="0"/>
      <w:marRight w:val="0"/>
      <w:marTop w:val="0"/>
      <w:marBottom w:val="0"/>
      <w:divBdr>
        <w:top w:val="none" w:sz="0" w:space="0" w:color="auto"/>
        <w:left w:val="none" w:sz="0" w:space="0" w:color="auto"/>
        <w:bottom w:val="none" w:sz="0" w:space="0" w:color="auto"/>
        <w:right w:val="none" w:sz="0" w:space="0" w:color="auto"/>
      </w:divBdr>
    </w:div>
    <w:div w:id="1618676067">
      <w:bodyDiv w:val="1"/>
      <w:marLeft w:val="0"/>
      <w:marRight w:val="0"/>
      <w:marTop w:val="0"/>
      <w:marBottom w:val="0"/>
      <w:divBdr>
        <w:top w:val="none" w:sz="0" w:space="0" w:color="auto"/>
        <w:left w:val="none" w:sz="0" w:space="0" w:color="auto"/>
        <w:bottom w:val="none" w:sz="0" w:space="0" w:color="auto"/>
        <w:right w:val="none" w:sz="0" w:space="0" w:color="auto"/>
      </w:divBdr>
    </w:div>
    <w:div w:id="1699620459">
      <w:bodyDiv w:val="1"/>
      <w:marLeft w:val="0"/>
      <w:marRight w:val="0"/>
      <w:marTop w:val="0"/>
      <w:marBottom w:val="0"/>
      <w:divBdr>
        <w:top w:val="none" w:sz="0" w:space="0" w:color="auto"/>
        <w:left w:val="none" w:sz="0" w:space="0" w:color="auto"/>
        <w:bottom w:val="none" w:sz="0" w:space="0" w:color="auto"/>
        <w:right w:val="none" w:sz="0" w:space="0" w:color="auto"/>
      </w:divBdr>
    </w:div>
    <w:div w:id="1824540869">
      <w:bodyDiv w:val="1"/>
      <w:marLeft w:val="0"/>
      <w:marRight w:val="0"/>
      <w:marTop w:val="0"/>
      <w:marBottom w:val="0"/>
      <w:divBdr>
        <w:top w:val="none" w:sz="0" w:space="0" w:color="auto"/>
        <w:left w:val="none" w:sz="0" w:space="0" w:color="auto"/>
        <w:bottom w:val="none" w:sz="0" w:space="0" w:color="auto"/>
        <w:right w:val="none" w:sz="0" w:space="0" w:color="auto"/>
      </w:divBdr>
    </w:div>
    <w:div w:id="1858226567">
      <w:bodyDiv w:val="1"/>
      <w:marLeft w:val="0"/>
      <w:marRight w:val="0"/>
      <w:marTop w:val="0"/>
      <w:marBottom w:val="0"/>
      <w:divBdr>
        <w:top w:val="none" w:sz="0" w:space="0" w:color="auto"/>
        <w:left w:val="none" w:sz="0" w:space="0" w:color="auto"/>
        <w:bottom w:val="none" w:sz="0" w:space="0" w:color="auto"/>
        <w:right w:val="none" w:sz="0" w:space="0" w:color="auto"/>
      </w:divBdr>
    </w:div>
    <w:div w:id="1868130646">
      <w:bodyDiv w:val="1"/>
      <w:marLeft w:val="0"/>
      <w:marRight w:val="0"/>
      <w:marTop w:val="0"/>
      <w:marBottom w:val="0"/>
      <w:divBdr>
        <w:top w:val="none" w:sz="0" w:space="0" w:color="auto"/>
        <w:left w:val="none" w:sz="0" w:space="0" w:color="auto"/>
        <w:bottom w:val="none" w:sz="0" w:space="0" w:color="auto"/>
        <w:right w:val="none" w:sz="0" w:space="0" w:color="auto"/>
      </w:divBdr>
    </w:div>
    <w:div w:id="211709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library/stories/2021/01/women-making-gains-in-stem-occupations-but-still-underrepresented.html" TargetMode="External"/><Relationship Id="rId2" Type="http://schemas.openxmlformats.org/officeDocument/2006/relationships/hyperlink" Target="https://www.nsf.gov/statistics/2017/nsf17310/digest/introduction/" TargetMode="External"/><Relationship Id="rId1" Type="http://schemas.openxmlformats.org/officeDocument/2006/relationships/hyperlink" Target="https://en.unesco.org/science-sustainable-future/open-science/recommendation" TargetMode="External"/><Relationship Id="rId5" Type="http://schemas.openxmlformats.org/officeDocument/2006/relationships/hyperlink" Target="https://www.uvic.ca/coopandcareer/assets/docs/issues-and-challenged-faced-by-underrepresented-groups.pdf" TargetMode="External"/><Relationship Id="rId4" Type="http://schemas.openxmlformats.org/officeDocument/2006/relationships/hyperlink" Target="http://uis.unesco.org/sites/default/files/documents/fs60-women-in-science-20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9BDF-3F68-1E4A-AF02-845778D6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2734</Words>
  <Characters>15587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Soporte Newquality</cp:lastModifiedBy>
  <cp:revision>2</cp:revision>
  <dcterms:created xsi:type="dcterms:W3CDTF">2022-03-31T17:04:00Z</dcterms:created>
  <dcterms:modified xsi:type="dcterms:W3CDTF">2022-03-31T17:04:00Z</dcterms:modified>
  <dc:language>en-GB</dc:language>
</cp:coreProperties>
</file>